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主题集成服务场景服务指南</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楷体_GB2312" w:hAnsi="楷体_GB2312" w:eastAsia="楷体_GB2312" w:cs="楷体_GB2312"/>
          <w:sz w:val="32"/>
          <w:szCs w:val="32"/>
          <w:lang w:val="en-US" w:eastAsia="zh-CN"/>
        </w:rPr>
        <w:t>义务教育阶段学生报名（亮证入学）</w:t>
      </w:r>
    </w:p>
    <w:p>
      <w:pPr>
        <w:keepNext w:val="0"/>
        <w:keepLines w:val="0"/>
        <w:pageBreakBefore w:val="0"/>
        <w:widowControl w:val="0"/>
        <w:kinsoku/>
        <w:wordWrap/>
        <w:overflowPunct w:val="0"/>
        <w:topLinePunct w:val="0"/>
        <w:autoSpaceDE/>
        <w:autoSpaceDN/>
        <w:bidi w:val="0"/>
        <w:adjustRightInd/>
        <w:snapToGrid/>
        <w:spacing w:line="578" w:lineRule="exact"/>
        <w:ind w:right="0" w:rightChars="0"/>
        <w:jc w:val="both"/>
        <w:textAlignment w:val="auto"/>
        <w:outlineLvl w:val="9"/>
        <w:rPr>
          <w:rFonts w:hint="eastAsia" w:ascii="楷体_GB2312" w:hAnsi="楷体_GB2312" w:eastAsia="楷体_GB2312" w:cs="楷体_GB2312"/>
          <w:lang w:eastAsia="zh-CN"/>
        </w:rPr>
      </w:pP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一、事项名称</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eastAsia="zh-CN"/>
        </w:rPr>
      </w:pPr>
      <w:r>
        <w:rPr>
          <w:rFonts w:hint="eastAsia" w:ascii="仿宋_GB2312" w:hAnsi="仿宋_GB2312" w:cs="仿宋_GB2312"/>
          <w:lang w:val="en-US" w:eastAsia="zh-CN"/>
        </w:rPr>
        <w:t>义务教育阶段学生报名（亮证入学）</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二、服务对象</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eastAsia="zh-CN"/>
        </w:rPr>
      </w:pPr>
      <w:r>
        <w:rPr>
          <w:rFonts w:hint="eastAsia" w:ascii="仿宋_GB2312" w:hAnsi="仿宋_GB2312" w:cs="仿宋_GB2312"/>
          <w:lang w:eastAsia="zh-CN"/>
        </w:rPr>
        <w:t>符合每年度招生入学条件的小学一年级、初中一年级学生及父母或其他法定监护人等。</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三、办理条件</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eastAsia="zh-CN"/>
        </w:rPr>
      </w:pPr>
      <w:r>
        <w:rPr>
          <w:rFonts w:hint="eastAsia" w:ascii="仿宋_GB2312" w:hAnsi="仿宋_GB2312" w:cs="仿宋_GB2312"/>
          <w:lang w:eastAsia="zh-CN"/>
        </w:rPr>
        <w:t>幼升小：年满6周岁，威海市户籍的适龄儿童、</w:t>
      </w:r>
      <w:r>
        <w:rPr>
          <w:rFonts w:hint="eastAsia" w:ascii="仿宋_GB2312" w:hAnsi="仿宋_GB2312" w:cs="仿宋_GB2312"/>
          <w:lang w:val="en-US" w:eastAsia="zh-CN"/>
        </w:rPr>
        <w:t>外地户籍法定监护人持有威海市房产或居住证</w:t>
      </w:r>
      <w:r>
        <w:rPr>
          <w:rFonts w:hint="eastAsia" w:ascii="仿宋_GB2312" w:hAnsi="仿宋_GB2312" w:cs="仿宋_GB2312"/>
          <w:lang w:eastAsia="zh-CN"/>
        </w:rPr>
        <w:t>的适龄儿童。</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eastAsia="zh-CN"/>
        </w:rPr>
      </w:pPr>
      <w:r>
        <w:rPr>
          <w:rFonts w:hint="eastAsia" w:ascii="仿宋_GB2312" w:hAnsi="仿宋_GB2312" w:cs="仿宋_GB2312"/>
          <w:lang w:eastAsia="zh-CN"/>
        </w:rPr>
        <w:t>小升初：威海市户籍的小学应届毕业生、</w:t>
      </w:r>
      <w:r>
        <w:rPr>
          <w:rFonts w:hint="eastAsia" w:ascii="仿宋_GB2312" w:hAnsi="仿宋_GB2312" w:cs="仿宋_GB2312"/>
          <w:lang w:val="en-US" w:eastAsia="zh-CN"/>
        </w:rPr>
        <w:t>外地户籍法定监护人持有威海市房产或居住证</w:t>
      </w:r>
      <w:r>
        <w:rPr>
          <w:rFonts w:hint="eastAsia" w:ascii="仿宋_GB2312" w:hAnsi="仿宋_GB2312" w:cs="仿宋_GB2312"/>
          <w:lang w:eastAsia="zh-CN"/>
        </w:rPr>
        <w:t>的小学应届毕业生。</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四、材料清单</w:t>
      </w:r>
    </w:p>
    <w:tbl>
      <w:tblPr>
        <w:tblStyle w:val="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148"/>
        <w:gridCol w:w="1823"/>
        <w:gridCol w:w="1614"/>
        <w:gridCol w:w="1689"/>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both"/>
              <w:textAlignment w:val="auto"/>
              <w:outlineLvl w:val="9"/>
              <w:rPr>
                <w:rFonts w:hint="eastAsia" w:ascii="仿宋_GB2312" w:hAnsi="仿宋_GB2312" w:cs="仿宋_GB2312"/>
                <w:vertAlign w:val="baseline"/>
                <w:lang w:eastAsia="zh-CN"/>
              </w:rPr>
            </w:pPr>
            <w:r>
              <w:rPr>
                <w:rFonts w:hint="eastAsia" w:ascii="仿宋_GB2312" w:hAnsi="仿宋_GB2312" w:cs="仿宋_GB2312"/>
                <w:vertAlign w:val="baseline"/>
                <w:lang w:eastAsia="zh-CN"/>
              </w:rPr>
              <w:t>序号</w:t>
            </w:r>
          </w:p>
        </w:tc>
        <w:tc>
          <w:tcPr>
            <w:tcW w:w="2148" w:type="dxa"/>
          </w:tcPr>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560" w:firstLineChars="200"/>
              <w:jc w:val="both"/>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材料名称</w:t>
            </w:r>
          </w:p>
        </w:tc>
        <w:tc>
          <w:tcPr>
            <w:tcW w:w="1823"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both"/>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材料类型</w:t>
            </w:r>
          </w:p>
        </w:tc>
        <w:tc>
          <w:tcPr>
            <w:tcW w:w="1614"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both"/>
              <w:textAlignment w:val="auto"/>
              <w:outlineLvl w:val="9"/>
              <w:rPr>
                <w:rFonts w:hint="eastAsia" w:ascii="仿宋_GB2312" w:hAnsi="仿宋_GB2312" w:cs="仿宋_GB2312"/>
                <w:vertAlign w:val="baseline"/>
                <w:lang w:eastAsia="zh-CN"/>
              </w:rPr>
            </w:pPr>
            <w:r>
              <w:rPr>
                <w:rFonts w:hint="eastAsia" w:ascii="仿宋_GB2312" w:hAnsi="仿宋_GB2312" w:cs="仿宋_GB2312"/>
                <w:vertAlign w:val="baseline"/>
                <w:lang w:eastAsia="zh-CN"/>
              </w:rPr>
              <w:t>材料介质</w:t>
            </w:r>
          </w:p>
        </w:tc>
        <w:tc>
          <w:tcPr>
            <w:tcW w:w="1689"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both"/>
              <w:textAlignment w:val="auto"/>
              <w:outlineLvl w:val="9"/>
              <w:rPr>
                <w:rFonts w:hint="eastAsia" w:ascii="仿宋_GB2312" w:hAnsi="仿宋_GB2312" w:cs="仿宋_GB2312"/>
                <w:vertAlign w:val="baseline"/>
                <w:lang w:eastAsia="zh-CN"/>
              </w:rPr>
            </w:pPr>
            <w:r>
              <w:rPr>
                <w:rFonts w:hint="eastAsia" w:ascii="仿宋_GB2312" w:hAnsi="仿宋_GB2312" w:cs="仿宋_GB2312"/>
                <w:vertAlign w:val="baseline"/>
                <w:lang w:eastAsia="zh-CN"/>
              </w:rPr>
              <w:t>来源渠道</w:t>
            </w:r>
          </w:p>
        </w:tc>
        <w:tc>
          <w:tcPr>
            <w:tcW w:w="915"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both"/>
              <w:textAlignment w:val="auto"/>
              <w:outlineLvl w:val="9"/>
              <w:rPr>
                <w:rFonts w:hint="eastAsia" w:ascii="仿宋_GB2312" w:hAnsi="仿宋_GB2312" w:cs="仿宋_GB2312"/>
                <w:vertAlign w:val="baseline"/>
                <w:lang w:eastAsia="zh-CN"/>
              </w:rPr>
            </w:pPr>
            <w:r>
              <w:rPr>
                <w:rFonts w:hint="eastAsia" w:ascii="仿宋_GB2312" w:hAnsi="仿宋_GB2312" w:cs="仿宋_GB2312"/>
                <w:vertAlign w:val="baseline"/>
                <w:lang w:eastAsia="zh-CN"/>
              </w:rPr>
              <w:t>份数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148"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户口本</w:t>
            </w:r>
          </w:p>
        </w:tc>
        <w:tc>
          <w:tcPr>
            <w:tcW w:w="1823"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cs="仿宋_GB2312"/>
                <w:sz w:val="28"/>
                <w:szCs w:val="28"/>
                <w:lang w:val="en-US" w:eastAsia="zh-CN"/>
              </w:rPr>
            </w:pPr>
            <w:r>
              <w:rPr>
                <w:rFonts w:hint="eastAsia" w:ascii="仿宋_GB2312" w:hAnsi="仿宋_GB2312" w:cs="仿宋_GB2312"/>
                <w:sz w:val="28"/>
                <w:szCs w:val="28"/>
                <w:lang w:eastAsia="zh-CN"/>
              </w:rPr>
              <w:t>原件</w:t>
            </w:r>
            <w:r>
              <w:rPr>
                <w:rFonts w:hint="eastAsia" w:ascii="仿宋_GB2312" w:hAnsi="仿宋_GB2312" w:cs="仿宋_GB2312"/>
                <w:sz w:val="28"/>
                <w:szCs w:val="28"/>
                <w:lang w:val="en-US" w:eastAsia="zh-CN"/>
              </w:rPr>
              <w:t>/复印件</w:t>
            </w:r>
          </w:p>
        </w:tc>
        <w:tc>
          <w:tcPr>
            <w:tcW w:w="1614"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电子</w:t>
            </w:r>
          </w:p>
        </w:tc>
        <w:tc>
          <w:tcPr>
            <w:tcW w:w="1689"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数据共享</w:t>
            </w:r>
          </w:p>
        </w:tc>
        <w:tc>
          <w:tcPr>
            <w:tcW w:w="915"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148"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不动产登记证</w:t>
            </w:r>
          </w:p>
        </w:tc>
        <w:tc>
          <w:tcPr>
            <w:tcW w:w="1823" w:type="dxa"/>
          </w:tcPr>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560" w:firstLineChars="20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原件</w:t>
            </w:r>
          </w:p>
        </w:tc>
        <w:tc>
          <w:tcPr>
            <w:tcW w:w="1614"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电子</w:t>
            </w:r>
          </w:p>
        </w:tc>
        <w:tc>
          <w:tcPr>
            <w:tcW w:w="1689"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数据共享</w:t>
            </w:r>
          </w:p>
        </w:tc>
        <w:tc>
          <w:tcPr>
            <w:tcW w:w="915"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148"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正规购房合同</w:t>
            </w:r>
          </w:p>
        </w:tc>
        <w:tc>
          <w:tcPr>
            <w:tcW w:w="1823" w:type="dxa"/>
          </w:tcPr>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560" w:firstLineChars="20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原件</w:t>
            </w:r>
          </w:p>
        </w:tc>
        <w:tc>
          <w:tcPr>
            <w:tcW w:w="1614"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电子</w:t>
            </w:r>
          </w:p>
        </w:tc>
        <w:tc>
          <w:tcPr>
            <w:tcW w:w="1689"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数据共享</w:t>
            </w:r>
          </w:p>
        </w:tc>
        <w:tc>
          <w:tcPr>
            <w:tcW w:w="915"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4</w:t>
            </w:r>
          </w:p>
        </w:tc>
        <w:tc>
          <w:tcPr>
            <w:tcW w:w="2148"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居住证</w:t>
            </w:r>
          </w:p>
        </w:tc>
        <w:tc>
          <w:tcPr>
            <w:tcW w:w="1823" w:type="dxa"/>
          </w:tcPr>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560" w:firstLineChars="20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原件</w:t>
            </w:r>
          </w:p>
        </w:tc>
        <w:tc>
          <w:tcPr>
            <w:tcW w:w="1614"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电子</w:t>
            </w:r>
          </w:p>
        </w:tc>
        <w:tc>
          <w:tcPr>
            <w:tcW w:w="1689"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数据共享</w:t>
            </w:r>
          </w:p>
        </w:tc>
        <w:tc>
          <w:tcPr>
            <w:tcW w:w="915"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5</w:t>
            </w:r>
          </w:p>
        </w:tc>
        <w:tc>
          <w:tcPr>
            <w:tcW w:w="2148"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营业执照</w:t>
            </w:r>
          </w:p>
        </w:tc>
        <w:tc>
          <w:tcPr>
            <w:tcW w:w="1823" w:type="dxa"/>
          </w:tcPr>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560" w:firstLineChars="20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原件</w:t>
            </w:r>
          </w:p>
        </w:tc>
        <w:tc>
          <w:tcPr>
            <w:tcW w:w="1614"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电子</w:t>
            </w:r>
          </w:p>
        </w:tc>
        <w:tc>
          <w:tcPr>
            <w:tcW w:w="1689"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数据共享</w:t>
            </w:r>
          </w:p>
        </w:tc>
        <w:tc>
          <w:tcPr>
            <w:tcW w:w="915"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6</w:t>
            </w:r>
          </w:p>
        </w:tc>
        <w:tc>
          <w:tcPr>
            <w:tcW w:w="2148"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val="en-US" w:eastAsia="zh-CN"/>
              </w:rPr>
              <w:t>社保</w:t>
            </w:r>
            <w:r>
              <w:rPr>
                <w:rFonts w:hint="eastAsia" w:ascii="仿宋_GB2312" w:hAnsi="仿宋_GB2312" w:cs="仿宋_GB2312"/>
                <w:sz w:val="28"/>
                <w:szCs w:val="28"/>
                <w:lang w:eastAsia="zh-CN"/>
              </w:rPr>
              <w:t>缴纳</w:t>
            </w:r>
            <w:r>
              <w:rPr>
                <w:rFonts w:hint="eastAsia" w:ascii="仿宋_GB2312" w:hAnsi="仿宋_GB2312" w:cs="仿宋_GB2312"/>
                <w:sz w:val="28"/>
                <w:szCs w:val="28"/>
                <w:lang w:val="en-US" w:eastAsia="zh-CN"/>
              </w:rPr>
              <w:t>信息</w:t>
            </w:r>
          </w:p>
        </w:tc>
        <w:tc>
          <w:tcPr>
            <w:tcW w:w="1823" w:type="dxa"/>
          </w:tcPr>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560" w:firstLineChars="20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原件</w:t>
            </w:r>
          </w:p>
        </w:tc>
        <w:tc>
          <w:tcPr>
            <w:tcW w:w="1614"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电子</w:t>
            </w:r>
          </w:p>
        </w:tc>
        <w:tc>
          <w:tcPr>
            <w:tcW w:w="1689"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数据共享</w:t>
            </w:r>
          </w:p>
        </w:tc>
        <w:tc>
          <w:tcPr>
            <w:tcW w:w="915"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7</w:t>
            </w:r>
          </w:p>
        </w:tc>
        <w:tc>
          <w:tcPr>
            <w:tcW w:w="2148"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结婚证</w:t>
            </w:r>
          </w:p>
        </w:tc>
        <w:tc>
          <w:tcPr>
            <w:tcW w:w="1823"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原件</w:t>
            </w:r>
          </w:p>
        </w:tc>
        <w:tc>
          <w:tcPr>
            <w:tcW w:w="1614" w:type="dxa"/>
            <w:vAlign w:val="top"/>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kern w:val="2"/>
                <w:sz w:val="28"/>
                <w:szCs w:val="28"/>
                <w:vertAlign w:val="baseline"/>
                <w:lang w:eastAsia="zh-CN"/>
              </w:rPr>
            </w:pPr>
            <w:r>
              <w:rPr>
                <w:rFonts w:hint="eastAsia" w:ascii="仿宋_GB2312" w:hAnsi="仿宋_GB2312" w:eastAsia="仿宋_GB2312" w:cs="仿宋_GB2312"/>
                <w:sz w:val="28"/>
                <w:szCs w:val="28"/>
                <w:vertAlign w:val="baseline"/>
                <w:lang w:eastAsia="zh-CN"/>
              </w:rPr>
              <w:t>电子</w:t>
            </w:r>
          </w:p>
        </w:tc>
        <w:tc>
          <w:tcPr>
            <w:tcW w:w="1689" w:type="dxa"/>
            <w:vAlign w:val="top"/>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kern w:val="2"/>
                <w:sz w:val="28"/>
                <w:szCs w:val="28"/>
                <w:vertAlign w:val="baseline"/>
                <w:lang w:eastAsia="zh-CN"/>
              </w:rPr>
            </w:pPr>
            <w:r>
              <w:rPr>
                <w:rFonts w:hint="eastAsia" w:ascii="仿宋_GB2312" w:hAnsi="仿宋_GB2312" w:eastAsia="仿宋_GB2312" w:cs="仿宋_GB2312"/>
                <w:sz w:val="28"/>
                <w:szCs w:val="28"/>
                <w:vertAlign w:val="baseline"/>
                <w:lang w:eastAsia="zh-CN"/>
              </w:rPr>
              <w:t>数据共享</w:t>
            </w:r>
          </w:p>
        </w:tc>
        <w:tc>
          <w:tcPr>
            <w:tcW w:w="915"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8</w:t>
            </w:r>
          </w:p>
        </w:tc>
        <w:tc>
          <w:tcPr>
            <w:tcW w:w="2148"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出生医学证明</w:t>
            </w:r>
          </w:p>
        </w:tc>
        <w:tc>
          <w:tcPr>
            <w:tcW w:w="1823"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cs="仿宋_GB2312"/>
                <w:sz w:val="28"/>
                <w:szCs w:val="28"/>
                <w:lang w:eastAsia="zh-CN"/>
              </w:rPr>
            </w:pPr>
            <w:r>
              <w:rPr>
                <w:rFonts w:hint="eastAsia" w:ascii="仿宋_GB2312" w:hAnsi="仿宋_GB2312" w:cs="仿宋_GB2312"/>
                <w:sz w:val="28"/>
                <w:szCs w:val="28"/>
                <w:lang w:eastAsia="zh-CN"/>
              </w:rPr>
              <w:t>原件</w:t>
            </w:r>
          </w:p>
        </w:tc>
        <w:tc>
          <w:tcPr>
            <w:tcW w:w="1614" w:type="dxa"/>
            <w:vAlign w:val="top"/>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cs="仿宋_GB2312"/>
                <w:sz w:val="28"/>
                <w:szCs w:val="28"/>
                <w:vertAlign w:val="baseline"/>
                <w:lang w:eastAsia="zh-CN"/>
              </w:rPr>
              <w:t>电子</w:t>
            </w:r>
          </w:p>
        </w:tc>
        <w:tc>
          <w:tcPr>
            <w:tcW w:w="1689" w:type="dxa"/>
            <w:vAlign w:val="top"/>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cs="仿宋_GB2312"/>
                <w:sz w:val="28"/>
                <w:szCs w:val="28"/>
                <w:vertAlign w:val="baseline"/>
                <w:lang w:eastAsia="zh-CN"/>
              </w:rPr>
              <w:t>数据共享</w:t>
            </w:r>
          </w:p>
        </w:tc>
        <w:tc>
          <w:tcPr>
            <w:tcW w:w="915" w:type="dxa"/>
          </w:tcPr>
          <w:p>
            <w:pPr>
              <w:keepNext w:val="0"/>
              <w:keepLines w:val="0"/>
              <w:pageBreakBefore w:val="0"/>
              <w:widowControl w:val="0"/>
              <w:kinsoku/>
              <w:wordWrap/>
              <w:overflowPunct w:val="0"/>
              <w:topLinePunct w:val="0"/>
              <w:autoSpaceDE/>
              <w:autoSpaceDN/>
              <w:bidi w:val="0"/>
              <w:adjustRightInd/>
              <w:snapToGrid/>
              <w:spacing w:line="578" w:lineRule="exact"/>
              <w:ind w:right="0" w:rightChars="0"/>
              <w:jc w:val="center"/>
              <w:textAlignment w:val="auto"/>
              <w:outlineLvl w:val="9"/>
              <w:rPr>
                <w:rFonts w:hint="default" w:ascii="仿宋_GB2312" w:hAnsi="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w:t>
            </w:r>
          </w:p>
        </w:tc>
      </w:tr>
    </w:tbl>
    <w:p>
      <w:pPr>
        <w:keepNext w:val="0"/>
        <w:keepLines w:val="0"/>
        <w:pageBreakBefore w:val="0"/>
        <w:widowControl w:val="0"/>
        <w:kinsoku/>
        <w:wordWrap/>
        <w:overflowPunct w:val="0"/>
        <w:topLinePunct w:val="0"/>
        <w:autoSpaceDE/>
        <w:autoSpaceDN/>
        <w:bidi w:val="0"/>
        <w:adjustRightInd/>
        <w:snapToGrid/>
        <w:spacing w:line="578" w:lineRule="exact"/>
        <w:ind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五、办理时限</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eastAsia="zh-CN"/>
        </w:rPr>
      </w:pPr>
      <w:r>
        <w:rPr>
          <w:rFonts w:hint="eastAsia" w:ascii="仿宋_GB2312" w:hAnsi="仿宋_GB2312" w:cs="仿宋_GB2312"/>
          <w:lang w:eastAsia="zh-CN"/>
        </w:rPr>
        <w:t>即时办理。</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六、</w:t>
      </w:r>
      <w:r>
        <w:rPr>
          <w:rFonts w:hint="eastAsia" w:ascii="黑体" w:hAnsi="黑体" w:eastAsia="黑体" w:cs="黑体"/>
          <w:lang w:val="en-US" w:eastAsia="zh-CN"/>
        </w:rPr>
        <w:t>收费依据及标准</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eastAsia="zh-CN"/>
        </w:rPr>
      </w:pPr>
      <w:r>
        <w:rPr>
          <w:rFonts w:hint="eastAsia" w:ascii="仿宋_GB2312" w:hAnsi="仿宋_GB2312" w:cs="仿宋_GB2312"/>
          <w:lang w:eastAsia="zh-CN"/>
        </w:rPr>
        <w:t>不收费。</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七、结果送达</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在线查询：登录“爱山东”APP或者微信报名系统进入相应区中小学招生入学服务平台查询录取结果。</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八、咨询途径</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val="en-US" w:eastAsia="zh-CN"/>
        </w:rPr>
      </w:pPr>
      <w:r>
        <w:rPr>
          <w:rFonts w:hint="eastAsia" w:ascii="仿宋_GB2312" w:hAnsi="仿宋_GB2312" w:cs="仿宋_GB2312"/>
          <w:lang w:eastAsia="zh-CN"/>
        </w:rPr>
        <w:t>威海市教育局：</w:t>
      </w:r>
      <w:r>
        <w:rPr>
          <w:rFonts w:hint="eastAsia" w:ascii="仿宋_GB2312" w:hAnsi="仿宋_GB2312" w:cs="仿宋_GB2312"/>
          <w:lang w:val="en-US" w:eastAsia="zh-CN"/>
        </w:rPr>
        <w:t>0631-5819729</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val="en-US" w:eastAsia="zh-CN"/>
        </w:rPr>
      </w:pPr>
      <w:r>
        <w:rPr>
          <w:rFonts w:hint="eastAsia" w:ascii="仿宋_GB2312" w:hAnsi="仿宋_GB2312" w:cs="仿宋_GB2312"/>
          <w:lang w:val="en-US" w:eastAsia="zh-CN"/>
        </w:rPr>
        <w:t>环翠区教体局：0631-5288813</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val="en-US" w:eastAsia="zh-CN"/>
        </w:rPr>
      </w:pPr>
      <w:r>
        <w:rPr>
          <w:rFonts w:hint="eastAsia" w:ascii="仿宋_GB2312" w:hAnsi="仿宋_GB2312" w:cs="仿宋_GB2312"/>
          <w:lang w:val="en-US" w:eastAsia="zh-CN"/>
        </w:rPr>
        <w:t>文登区教体局：0631-8464863</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val="en-US" w:eastAsia="zh-CN"/>
        </w:rPr>
      </w:pPr>
      <w:r>
        <w:rPr>
          <w:rFonts w:hint="eastAsia" w:ascii="仿宋_GB2312" w:hAnsi="仿宋_GB2312" w:cs="仿宋_GB2312"/>
          <w:lang w:val="en-US" w:eastAsia="zh-CN"/>
        </w:rPr>
        <w:t>荣成市教体局：0631-7564027</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仿宋_GB2312" w:hAnsi="仿宋_GB2312" w:cs="仿宋_GB2312"/>
          <w:lang w:val="en-US" w:eastAsia="zh-CN"/>
        </w:rPr>
      </w:pPr>
      <w:r>
        <w:rPr>
          <w:rFonts w:hint="eastAsia" w:ascii="仿宋_GB2312" w:hAnsi="仿宋_GB2312" w:cs="仿宋_GB2312"/>
          <w:lang w:val="en-US" w:eastAsia="zh-CN"/>
        </w:rPr>
        <w:t>乳山市教体局：0631-6652490</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val="en-US" w:eastAsia="zh-CN"/>
        </w:rPr>
      </w:pPr>
      <w:r>
        <w:rPr>
          <w:rFonts w:hint="eastAsia" w:ascii="仿宋_GB2312" w:hAnsi="仿宋_GB2312" w:cs="仿宋_GB2312"/>
          <w:lang w:val="en-US" w:eastAsia="zh-CN"/>
        </w:rPr>
        <w:t>高区教育分局：0631-5629081</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val="en-US" w:eastAsia="zh-CN"/>
        </w:rPr>
      </w:pPr>
      <w:r>
        <w:rPr>
          <w:rFonts w:hint="eastAsia" w:ascii="仿宋_GB2312" w:hAnsi="仿宋_GB2312" w:cs="仿宋_GB2312"/>
          <w:lang w:val="en-US" w:eastAsia="zh-CN"/>
        </w:rPr>
        <w:t>经区教育分局：0631-5916259</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val="en-US" w:eastAsia="zh-CN"/>
        </w:rPr>
      </w:pPr>
      <w:r>
        <w:rPr>
          <w:rFonts w:hint="eastAsia" w:ascii="仿宋_GB2312" w:hAnsi="仿宋_GB2312" w:cs="仿宋_GB2312"/>
          <w:lang w:val="en-US" w:eastAsia="zh-CN"/>
        </w:rPr>
        <w:t>临港区教育分局：0631-5581912</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仿宋_GB2312" w:hAnsi="仿宋_GB2312" w:cs="仿宋_GB2312"/>
          <w:lang w:val="en-US" w:eastAsia="zh-CN"/>
        </w:rPr>
      </w:pPr>
      <w:r>
        <w:rPr>
          <w:rFonts w:hint="eastAsia" w:ascii="仿宋_GB2312" w:hAnsi="仿宋_GB2312" w:cs="仿宋_GB2312"/>
          <w:lang w:val="en-US" w:eastAsia="zh-CN"/>
        </w:rPr>
        <w:t>南海新区公共服务局：0631-8963785</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九、办理渠道</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eastAsia="zh-CN"/>
        </w:rPr>
      </w:pPr>
      <w:r>
        <w:rPr>
          <w:rFonts w:hint="eastAsia" w:ascii="仿宋_GB2312" w:hAnsi="仿宋_GB2312" w:cs="仿宋_GB2312"/>
          <w:lang w:val="en-US" w:eastAsia="zh-CN"/>
          <w:woUserID w:val="1"/>
        </w:rPr>
        <w:t>家长登录“爱山东”APP——首页左上角切换到威海市——在首页应用列表中找到“查看全部”——点击进入左侧“教育考试”——点击进入右侧“中小学招生”——点击所在区市——根据提示,如实填写报名入学信息,拍照上传入学证件原件,提交完成报名。</w:t>
      </w:r>
    </w:p>
    <w:p>
      <w:pPr>
        <w:keepNext w:val="0"/>
        <w:keepLines w:val="0"/>
        <w:widowControl w:val="0"/>
        <w:numPr>
          <w:numId w:val="0"/>
        </w:numPr>
        <w:suppressLineNumbers w:val="0"/>
        <w:autoSpaceDE w:val="0"/>
        <w:autoSpaceDN/>
        <w:spacing w:before="0" w:beforeAutospacing="0" w:after="0" w:afterAutospacing="0"/>
        <w:ind w:leftChars="200" w:right="0" w:rightChars="0"/>
        <w:jc w:val="both"/>
        <w:rPr>
          <w:rFonts w:hint="default" w:ascii="黑体" w:hAnsi="宋体" w:eastAsia="黑体" w:cs="黑体"/>
          <w:kern w:val="2"/>
          <w:sz w:val="32"/>
          <w:szCs w:val="32"/>
          <w:woUserID w:val="1"/>
        </w:rPr>
      </w:pPr>
      <w:r>
        <w:rPr>
          <w:rFonts w:hint="eastAsia" w:ascii="黑体" w:hAnsi="黑体" w:eastAsia="黑体" w:cs="黑体"/>
          <w:lang w:eastAsia="zh-CN"/>
        </w:rPr>
        <w:t>十、</w:t>
      </w:r>
      <w:r>
        <w:rPr>
          <w:rFonts w:hint="default" w:ascii="黑体" w:hAnsi="宋体" w:eastAsia="黑体" w:cs="黑体"/>
          <w:kern w:val="2"/>
          <w:sz w:val="32"/>
          <w:szCs w:val="32"/>
          <w:lang w:val="en-US" w:eastAsia="zh-CN" w:bidi="ar"/>
          <w:woUserID w:val="1"/>
        </w:rPr>
        <w:t>办理地点：</w:t>
      </w:r>
    </w:p>
    <w:p>
      <w:pPr>
        <w:keepNext w:val="0"/>
        <w:keepLines w:val="0"/>
        <w:widowControl w:val="0"/>
        <w:suppressLineNumbers w:val="0"/>
        <w:overflowPunct w:val="0"/>
        <w:autoSpaceDE w:val="0"/>
        <w:autoSpaceDN/>
        <w:spacing w:before="0" w:beforeAutospacing="0" w:after="0" w:afterAutospacing="0" w:line="578" w:lineRule="exact"/>
        <w:ind w:left="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环翠区：环翠区塔山中路317号威海市（环翠区）政务服务中心2楼市场准入大厅30号教体综合服务窗口。</w:t>
      </w:r>
    </w:p>
    <w:p>
      <w:pPr>
        <w:keepNext w:val="0"/>
        <w:keepLines w:val="0"/>
        <w:widowControl w:val="0"/>
        <w:suppressLineNumbers w:val="0"/>
        <w:overflowPunct w:val="0"/>
        <w:autoSpaceDE w:val="0"/>
        <w:autoSpaceDN/>
        <w:spacing w:before="0" w:beforeAutospacing="0" w:after="0" w:afterAutospacing="0" w:line="578" w:lineRule="exact"/>
        <w:ind w:left="0" w:right="0" w:rightChars="0" w:firstLine="640" w:firstLineChars="200"/>
        <w:jc w:val="both"/>
        <w:rPr>
          <w:rFonts w:hint="default" w:ascii="仿宋_GB2312" w:eastAsia="仿宋_GB2312" w:cs="仿宋_GB2312"/>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文登区：威海市文登区世纪大道80号文登</w:t>
      </w:r>
      <w:r>
        <w:rPr>
          <w:rFonts w:hint="default" w:ascii="仿宋_GB2312" w:hAnsi="Times New Roman" w:eastAsia="仿宋_GB2312" w:cs="仿宋_GB2312"/>
          <w:kern w:val="2"/>
          <w:sz w:val="32"/>
          <w:szCs w:val="32"/>
          <w:lang w:val="en-US" w:eastAsia="zh-CN" w:bidi="ar"/>
          <w:woUserID w:val="1"/>
        </w:rPr>
        <w:t>区政务服务中心1楼B区85号窗口。</w:t>
      </w:r>
    </w:p>
    <w:p>
      <w:pPr>
        <w:keepNext w:val="0"/>
        <w:keepLines w:val="0"/>
        <w:widowControl w:val="0"/>
        <w:suppressLineNumbers w:val="0"/>
        <w:overflowPunct w:val="0"/>
        <w:autoSpaceDE w:val="0"/>
        <w:autoSpaceDN/>
        <w:spacing w:before="0" w:beforeAutospacing="0" w:after="0" w:afterAutospacing="0" w:line="578" w:lineRule="exact"/>
        <w:ind w:left="0" w:right="0" w:rightChars="0" w:firstLine="640" w:firstLineChars="200"/>
        <w:jc w:val="both"/>
        <w:rPr>
          <w:rFonts w:hint="default" w:ascii="仿宋_GB2312" w:eastAsia="仿宋_GB2312" w:cs="仿宋_GB2312"/>
          <w:kern w:val="2"/>
          <w:sz w:val="32"/>
          <w:szCs w:val="32"/>
          <w:woUserID w:val="1"/>
        </w:rPr>
      </w:pPr>
      <w:r>
        <w:rPr>
          <w:rFonts w:hint="default" w:ascii="仿宋_GB2312" w:hAnsi="Times New Roman" w:eastAsia="仿宋_GB2312" w:cs="仿宋_GB2312"/>
          <w:kern w:val="2"/>
          <w:sz w:val="32"/>
          <w:szCs w:val="32"/>
          <w:lang w:val="en-US" w:eastAsia="zh-CN" w:bidi="ar"/>
          <w:woUserID w:val="1"/>
        </w:rPr>
        <w:t>荣成市：威海市荣成市崖头街道悦湖路59号政务服务中心一楼综合服务窗口C13、C14号窗口。</w:t>
      </w:r>
    </w:p>
    <w:p>
      <w:pPr>
        <w:keepNext w:val="0"/>
        <w:keepLines w:val="0"/>
        <w:widowControl w:val="0"/>
        <w:suppressLineNumbers w:val="0"/>
        <w:overflowPunct w:val="0"/>
        <w:autoSpaceDE w:val="0"/>
        <w:autoSpaceDN/>
        <w:spacing w:before="0" w:beforeAutospacing="0" w:after="0" w:afterAutospacing="0" w:line="578" w:lineRule="exact"/>
        <w:ind w:left="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kern w:val="2"/>
          <w:sz w:val="32"/>
          <w:szCs w:val="32"/>
          <w:lang w:val="en-US" w:eastAsia="zh-CN" w:bidi="ar"/>
          <w:woUserID w:val="1"/>
        </w:rPr>
        <w:t>乳山市：山东省威海市乳山市深圳路108-7号乳山市政务服务中心一楼</w:t>
      </w:r>
      <w:r>
        <w:rPr>
          <w:rFonts w:hint="default" w:ascii="仿宋_GB2312" w:hAnsi="Times New Roman" w:eastAsia="仿宋_GB2312" w:cs="仿宋_GB2312"/>
          <w:color w:val="000000"/>
          <w:kern w:val="2"/>
          <w:sz w:val="32"/>
          <w:szCs w:val="32"/>
          <w:lang w:val="en-US" w:eastAsia="zh-CN" w:bidi="ar"/>
          <w:woUserID w:val="1"/>
        </w:rPr>
        <w:t>社会事务类综合窗口55号。</w:t>
      </w:r>
    </w:p>
    <w:p>
      <w:pPr>
        <w:keepNext w:val="0"/>
        <w:keepLines w:val="0"/>
        <w:widowControl w:val="0"/>
        <w:suppressLineNumbers w:val="0"/>
        <w:overflowPunct w:val="0"/>
        <w:autoSpaceDE w:val="0"/>
        <w:autoSpaceDN/>
        <w:spacing w:before="0" w:beforeAutospacing="0" w:after="0" w:afterAutospacing="0" w:line="578" w:lineRule="exact"/>
        <w:ind w:left="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高  区：山东省威海市文化中路86号威海市政务服务中心一楼社会事业局窗口。</w:t>
      </w:r>
    </w:p>
    <w:p>
      <w:pPr>
        <w:keepNext w:val="0"/>
        <w:keepLines w:val="0"/>
        <w:widowControl w:val="0"/>
        <w:suppressLineNumbers w:val="0"/>
        <w:overflowPunct w:val="0"/>
        <w:autoSpaceDE w:val="0"/>
        <w:autoSpaceDN/>
        <w:spacing w:before="0" w:beforeAutospacing="0" w:after="0" w:afterAutospacing="0" w:line="578" w:lineRule="exact"/>
        <w:ind w:left="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经  区：威海市齐鲁大道66号经区政务服务中心二楼40号综合受理窗口。</w:t>
      </w:r>
    </w:p>
    <w:p>
      <w:pPr>
        <w:keepNext w:val="0"/>
        <w:keepLines w:val="0"/>
        <w:widowControl/>
        <w:suppressLineNumbers w:val="0"/>
        <w:spacing w:before="0" w:beforeAutospacing="0" w:after="0" w:afterAutospacing="0"/>
        <w:ind w:left="0" w:right="0"/>
        <w:jc w:val="both"/>
        <w:rPr>
          <w:color w:val="000000"/>
          <w:woUserID w:val="1"/>
        </w:rPr>
      </w:pPr>
      <w:r>
        <w:rPr>
          <w:rFonts w:hint="default" w:ascii="仿宋_GB2312" w:hAnsi="Times New Roman" w:eastAsia="仿宋_GB2312" w:cs="仿宋_GB2312"/>
          <w:color w:val="000000"/>
          <w:kern w:val="2"/>
          <w:sz w:val="32"/>
          <w:szCs w:val="32"/>
          <w:lang w:val="en-US" w:eastAsia="zh-CN" w:bidi="ar"/>
          <w:woUserID w:val="1"/>
        </w:rPr>
        <w:t>临港区：威海市临港区朝阳路5-1号临港区政务服务中心二楼24号“一件事”专窗。</w:t>
      </w:r>
    </w:p>
    <w:p>
      <w:pPr>
        <w:keepNext w:val="0"/>
        <w:keepLines w:val="0"/>
        <w:widowControl w:val="0"/>
        <w:suppressLineNumbers w:val="0"/>
        <w:overflowPunct w:val="0"/>
        <w:autoSpaceDE w:val="0"/>
        <w:autoSpaceDN/>
        <w:spacing w:before="0" w:beforeAutospacing="0" w:after="0" w:afterAutospacing="0" w:line="578" w:lineRule="exact"/>
        <w:ind w:left="0" w:right="0" w:rightChars="0" w:firstLine="640" w:firstLineChars="200"/>
        <w:jc w:val="both"/>
        <w:rPr>
          <w:rFonts w:hint="default" w:ascii="黑体" w:hAnsi="宋体" w:eastAsia="黑体" w:cs="黑体"/>
          <w:kern w:val="2"/>
          <w:sz w:val="32"/>
          <w:szCs w:val="32"/>
          <w:woUserID w:val="1"/>
        </w:rPr>
      </w:pPr>
      <w:r>
        <w:rPr>
          <w:rFonts w:hint="default" w:ascii="黑体" w:hAnsi="宋体" w:eastAsia="黑体" w:cs="黑体"/>
          <w:kern w:val="2"/>
          <w:sz w:val="32"/>
          <w:szCs w:val="32"/>
          <w:lang w:val="en-US" w:eastAsia="zh-CN" w:bidi="ar"/>
          <w:woUserID w:val="1"/>
        </w:rPr>
        <w:t>十一、办理时间：</w:t>
      </w:r>
    </w:p>
    <w:p>
      <w:pPr>
        <w:keepNext w:val="0"/>
        <w:keepLines w:val="0"/>
        <w:widowControl w:val="0"/>
        <w:suppressLineNumbers w:val="0"/>
        <w:overflowPunct w:val="0"/>
        <w:autoSpaceDE w:val="0"/>
        <w:autoSpaceDN/>
        <w:spacing w:before="0" w:beforeAutospacing="0" w:after="0" w:afterAutospacing="0" w:line="578" w:lineRule="exact"/>
        <w:ind w:left="0" w:leftChars="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环翠区：5月29日至6月8日、8月5日至8日，工作日上午8:30-12:00、下午13:30-17:00。</w:t>
      </w:r>
    </w:p>
    <w:p>
      <w:pPr>
        <w:keepNext w:val="0"/>
        <w:keepLines w:val="0"/>
        <w:widowControl w:val="0"/>
        <w:suppressLineNumbers w:val="0"/>
        <w:overflowPunct w:val="0"/>
        <w:autoSpaceDE w:val="0"/>
        <w:autoSpaceDN/>
        <w:spacing w:before="0" w:beforeAutospacing="0" w:after="0" w:afterAutospacing="0" w:line="578" w:lineRule="exact"/>
        <w:ind w:left="0" w:leftChars="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文登区：3月3日至10日、5月19日至21日，工作日上午8：30—11：30，下午13：30—17：30。</w:t>
      </w:r>
    </w:p>
    <w:p>
      <w:pPr>
        <w:keepNext w:val="0"/>
        <w:keepLines w:val="0"/>
        <w:widowControl w:val="0"/>
        <w:suppressLineNumbers w:val="0"/>
        <w:overflowPunct w:val="0"/>
        <w:autoSpaceDE w:val="0"/>
        <w:autoSpaceDN/>
        <w:spacing w:before="0" w:beforeAutospacing="0" w:after="0" w:afterAutospacing="0" w:line="578" w:lineRule="exact"/>
        <w:ind w:left="0" w:leftChars="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荣成市：7月14日至7月18日、7月28日至8月1日，夏季办公时间，工作日星期一至星期五上午8:00-11:30，下午13:30-17:00；10月-4月冬季办公时间工作日星期一至星期五上午8:00-11:30，下午13:00-16:30。</w:t>
      </w:r>
    </w:p>
    <w:p>
      <w:pPr>
        <w:keepNext w:val="0"/>
        <w:keepLines w:val="0"/>
        <w:widowControl w:val="0"/>
        <w:suppressLineNumbers w:val="0"/>
        <w:overflowPunct w:val="0"/>
        <w:autoSpaceDE w:val="0"/>
        <w:autoSpaceDN/>
        <w:spacing w:before="0" w:beforeAutospacing="0" w:after="0" w:afterAutospacing="0" w:line="578" w:lineRule="exact"/>
        <w:ind w:left="0" w:leftChars="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乳山市：7月3日至7月6日，工作日上午8:30-11:30；下午14:00-17：00。</w:t>
      </w:r>
    </w:p>
    <w:p>
      <w:pPr>
        <w:keepNext w:val="0"/>
        <w:keepLines w:val="0"/>
        <w:widowControl w:val="0"/>
        <w:suppressLineNumbers w:val="0"/>
        <w:overflowPunct w:val="0"/>
        <w:autoSpaceDE w:val="0"/>
        <w:autoSpaceDN/>
        <w:spacing w:before="0" w:beforeAutospacing="0" w:after="0" w:afterAutospacing="0" w:line="578" w:lineRule="exact"/>
        <w:ind w:left="0" w:leftChars="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高  区：5月29日至6月8日、8月5日至8日，工作日上午8:30-11:30；下午13:00-17:00。</w:t>
      </w:r>
    </w:p>
    <w:p>
      <w:pPr>
        <w:keepNext w:val="0"/>
        <w:keepLines w:val="0"/>
        <w:widowControl w:val="0"/>
        <w:suppressLineNumbers w:val="0"/>
        <w:overflowPunct w:val="0"/>
        <w:autoSpaceDE w:val="0"/>
        <w:autoSpaceDN/>
        <w:spacing w:before="0" w:beforeAutospacing="0" w:after="0" w:afterAutospacing="0" w:line="578" w:lineRule="exact"/>
        <w:ind w:left="0" w:leftChars="0" w:right="0" w:rightChars="0" w:firstLine="640" w:firstLineChars="200"/>
        <w:jc w:val="both"/>
        <w:rPr>
          <w:rFonts w:hint="default" w:ascii="仿宋_GB2312" w:eastAsia="仿宋_GB2312" w:cs="仿宋_GB2312"/>
          <w:color w:val="000000"/>
          <w:kern w:val="2"/>
          <w:sz w:val="32"/>
          <w:szCs w:val="32"/>
          <w:woUserID w:val="1"/>
        </w:rPr>
      </w:pPr>
      <w:r>
        <w:rPr>
          <w:rFonts w:hint="default" w:ascii="仿宋_GB2312" w:hAnsi="Times New Roman" w:eastAsia="仿宋_GB2312" w:cs="仿宋_GB2312"/>
          <w:color w:val="000000"/>
          <w:kern w:val="2"/>
          <w:sz w:val="32"/>
          <w:szCs w:val="32"/>
          <w:lang w:val="en-US" w:eastAsia="zh-CN" w:bidi="ar"/>
          <w:woUserID w:val="1"/>
        </w:rPr>
        <w:t>经  区：5月29日至6月8日、8月5日至8日，工作日上午8:30-11:30；下午13:00-17:00。</w:t>
      </w:r>
    </w:p>
    <w:p>
      <w:pPr>
        <w:keepNext w:val="0"/>
        <w:keepLines w:val="0"/>
        <w:widowControl/>
        <w:suppressLineNumbers w:val="0"/>
        <w:spacing w:before="0" w:beforeAutospacing="0" w:after="0" w:afterAutospacing="0"/>
        <w:ind w:left="0" w:right="0"/>
        <w:jc w:val="both"/>
        <w:rPr>
          <w:color w:val="000000"/>
          <w:woUserID w:val="1"/>
        </w:rPr>
      </w:pPr>
      <w:r>
        <w:rPr>
          <w:rFonts w:hint="default" w:ascii="仿宋_GB2312" w:hAnsi="Times New Roman" w:eastAsia="仿宋_GB2312" w:cs="仿宋_GB2312"/>
          <w:color w:val="000000"/>
          <w:kern w:val="2"/>
          <w:sz w:val="32"/>
          <w:szCs w:val="32"/>
          <w:lang w:eastAsia="zh-CN" w:bidi="ar"/>
          <w:woUserID w:val="1"/>
        </w:rPr>
        <w:t xml:space="preserve">    </w:t>
      </w:r>
      <w:r>
        <w:rPr>
          <w:rFonts w:hint="default" w:ascii="仿宋_GB2312" w:hAnsi="Times New Roman" w:eastAsia="仿宋_GB2312" w:cs="仿宋_GB2312"/>
          <w:color w:val="000000"/>
          <w:kern w:val="2"/>
          <w:sz w:val="32"/>
          <w:szCs w:val="32"/>
          <w:lang w:val="en-US" w:eastAsia="zh-CN" w:bidi="ar"/>
          <w:woUserID w:val="1"/>
        </w:rPr>
        <w:t>临港区：5月29日至6月8日、8月5日至8日，工作日上午8：30-11：30；下午13:30-17：00。</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黑体" w:hAnsi="黑体" w:eastAsia="黑体" w:cs="黑体"/>
          <w:lang w:eastAsia="zh-CN"/>
        </w:rPr>
      </w:pPr>
      <w:r>
        <w:rPr>
          <w:rFonts w:hint="eastAsia" w:ascii="黑体" w:hAnsi="黑体" w:eastAsia="黑体" w:cs="黑体"/>
          <w:lang w:val="en-US" w:eastAsia="zh-CN"/>
        </w:rPr>
        <w:t>十</w:t>
      </w:r>
      <w:r>
        <w:rPr>
          <w:rFonts w:hint="default" w:ascii="黑体" w:hAnsi="黑体" w:eastAsia="黑体" w:cs="黑体"/>
          <w:lang w:eastAsia="zh-CN"/>
          <w:woUserID w:val="1"/>
        </w:rPr>
        <w:t>二</w:t>
      </w:r>
      <w:r>
        <w:rPr>
          <w:rFonts w:hint="eastAsia" w:ascii="黑体" w:hAnsi="黑体" w:eastAsia="黑体" w:cs="黑体"/>
          <w:lang w:val="en-US" w:eastAsia="zh-CN"/>
        </w:rPr>
        <w:t>、监督电话</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default" w:ascii="仿宋_GB2312" w:hAnsi="仿宋_GB2312" w:cs="仿宋_GB2312"/>
          <w:lang w:val="en-US" w:eastAsia="zh-CN"/>
        </w:rPr>
      </w:pPr>
      <w:r>
        <w:rPr>
          <w:rFonts w:hint="eastAsia" w:ascii="仿宋_GB2312" w:hAnsi="仿宋_GB2312" w:cs="仿宋_GB2312"/>
          <w:lang w:val="en-US" w:eastAsia="zh-CN"/>
        </w:rPr>
        <w:t>0631-12345</w:t>
      </w:r>
    </w:p>
    <w:p>
      <w:pPr>
        <w:keepNext w:val="0"/>
        <w:keepLines w:val="0"/>
        <w:pageBreakBefore w:val="0"/>
        <w:widowControl w:val="0"/>
        <w:kinsoku/>
        <w:wordWrap/>
        <w:overflowPunct w:val="0"/>
        <w:topLinePunct w:val="0"/>
        <w:autoSpaceDE/>
        <w:autoSpaceDN/>
        <w:bidi w:val="0"/>
        <w:adjustRightInd/>
        <w:snapToGrid/>
        <w:spacing w:line="578" w:lineRule="exact"/>
        <w:ind w:left="0" w:leftChars="0" w:right="0" w:rightChars="0" w:firstLine="640" w:firstLineChars="200"/>
        <w:jc w:val="both"/>
        <w:textAlignment w:val="auto"/>
        <w:outlineLvl w:val="9"/>
        <w:rPr>
          <w:rFonts w:hint="eastAsia" w:ascii="仿宋_GB2312" w:hAnsi="仿宋_GB2312" w:cs="仿宋_GB2312"/>
          <w:lang w:eastAsia="zh-CN"/>
        </w:rPr>
      </w:pPr>
      <w:r>
        <w:rPr>
          <w:rFonts w:hint="eastAsia" w:ascii="黑体" w:hAnsi="黑体" w:eastAsia="黑体" w:cs="黑体"/>
          <w:lang w:val="en-US" w:eastAsia="zh-CN"/>
        </w:rPr>
        <w:t>十</w:t>
      </w:r>
      <w:r>
        <w:rPr>
          <w:rFonts w:hint="default" w:ascii="黑体" w:hAnsi="黑体" w:eastAsia="黑体" w:cs="黑体"/>
          <w:lang w:eastAsia="zh-CN"/>
          <w:woUserID w:val="1"/>
        </w:rPr>
        <w:t>三</w:t>
      </w:r>
      <w:r>
        <w:rPr>
          <w:rFonts w:hint="eastAsia" w:ascii="黑体" w:hAnsi="黑体" w:eastAsia="黑体" w:cs="黑体"/>
          <w:lang w:val="en-US" w:eastAsia="zh-CN"/>
        </w:rPr>
        <w:t>、办事流程图</w:t>
      </w:r>
    </w:p>
    <w:p>
      <w:pPr>
        <w:keepNext w:val="0"/>
        <w:keepLines w:val="0"/>
        <w:pageBreakBefore w:val="0"/>
        <w:widowControl w:val="0"/>
        <w:kinsoku/>
        <w:wordWrap/>
        <w:overflowPunct w:val="0"/>
        <w:topLinePunct w:val="0"/>
        <w:autoSpaceDE/>
        <w:autoSpaceDN/>
        <w:bidi w:val="0"/>
        <w:adjustRightInd/>
        <w:snapToGrid/>
        <w:spacing w:line="240" w:lineRule="auto"/>
        <w:ind w:right="0" w:rightChars="0"/>
        <w:jc w:val="both"/>
        <w:textAlignment w:val="auto"/>
        <w:outlineLvl w:val="9"/>
        <w:rPr>
          <w:rFonts w:hint="default" w:ascii="仿宋_GB2312" w:hAnsi="仿宋_GB2312" w:cs="仿宋_GB2312"/>
          <w:lang w:eastAsia="zh-CN"/>
        </w:rPr>
      </w:pPr>
      <w:bookmarkStart w:id="0" w:name="_GoBack"/>
      <w:r>
        <w:rPr>
          <w:rFonts w:hint="default" w:ascii="仿宋_GB2312" w:hAnsi="仿宋_GB2312" w:cs="仿宋_GB2312"/>
          <w:lang w:eastAsia="zh-CN"/>
        </w:rPr>
        <w:drawing>
          <wp:inline distT="0" distB="0" distL="114300" distR="114300">
            <wp:extent cx="2390775" cy="3314700"/>
            <wp:effectExtent l="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0"/>
                    <a:stretch>
                      <a:fillRect/>
                    </a:stretch>
                  </pic:blipFill>
                  <pic:spPr>
                    <a:xfrm>
                      <a:off x="0" y="0"/>
                      <a:ext cx="2390775" cy="3314700"/>
                    </a:xfrm>
                    <a:prstGeom prst="rect">
                      <a:avLst/>
                    </a:prstGeom>
                  </pic:spPr>
                </pic:pic>
              </a:graphicData>
            </a:graphic>
          </wp:inline>
        </w:drawing>
      </w:r>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417" w:footer="1701" w:gutter="0"/>
      <w:pgNumType w:fmt="decimal"/>
      <w:cols w:space="720" w:num="1"/>
      <w:titlePg/>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auto"/>
    <w:pitch w:val="default"/>
    <w:sig w:usb0="00000000" w:usb1="00000000" w:usb2="00000000" w:usb3="00000000" w:csb0="00040000" w:csb1="00000000"/>
  </w:font>
  <w:font w:name="方正小标宋简体">
    <w:altName w:val="汉仪书宋二KW"/>
    <w:panose1 w:val="02010601030101010101"/>
    <w:charset w:val="86"/>
    <w:family w:val="auto"/>
    <w:pitch w:val="default"/>
    <w:sig w:usb0="00000000" w:usb1="00000000" w:usb2="00000000" w:usb3="00000000" w:csb0="00040000" w:csb1="00000000"/>
  </w:font>
  <w:font w:name="楷体_GB2312">
    <w:altName w:val="汉仪楷体KW"/>
    <w:panose1 w:val="02010609030101010101"/>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仿宋_GB2312">
    <w:altName w:val="汉仪仿宋KW"/>
    <w:panose1 w:val="00000000000000000000"/>
    <w:charset w:val="00"/>
    <w:family w:val="auto"/>
    <w:pitch w:val="default"/>
    <w:sig w:usb0="00000000" w:usb1="00000000" w:usb2="00000000" w:usb3="00000000" w:csb0="00000000" w:csb1="00000000"/>
  </w:font>
  <w:font w:name="黑体">
    <w:altName w:val="汉仪中黑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keepNext w:val="0"/>
      <w:keepLines w:val="0"/>
      <w:pageBreakBefore w:val="0"/>
      <w:framePr w:wrap="around" w:vAnchor="text" w:hAnchor="margin" w:xAlign="outside" w:y="1"/>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rPr>
        <w:rStyle w:val="6"/>
        <w:rFonts w:hint="eastAsia"/>
        <w:sz w:val="28"/>
      </w:rPr>
    </w:pPr>
    <w:r>
      <w:rPr>
        <w:rStyle w:val="6"/>
        <w:rFonts w:hint="eastAsia"/>
        <w:sz w:val="28"/>
      </w:rPr>
      <w:t xml:space="preserve">— </w:t>
    </w:r>
    <w:r>
      <w:rPr>
        <w:sz w:val="28"/>
      </w:rPr>
      <w:fldChar w:fldCharType="begin"/>
    </w:r>
    <w:r>
      <w:rPr>
        <w:rStyle w:val="6"/>
        <w:sz w:val="28"/>
      </w:rPr>
      <w:instrText xml:space="preserve">PAGE  </w:instrText>
    </w:r>
    <w:r>
      <w:rPr>
        <w:sz w:val="28"/>
      </w:rPr>
      <w:fldChar w:fldCharType="separate"/>
    </w:r>
    <w:r>
      <w:rPr>
        <w:rStyle w:val="6"/>
        <w:sz w:val="28"/>
        <w:lang w:val="zh-CN" w:eastAsia="zh-CN"/>
      </w:rPr>
      <w:t>3</w:t>
    </w:r>
    <w:r>
      <w:rPr>
        <w:sz w:val="28"/>
      </w:rPr>
      <w:fldChar w:fldCharType="end"/>
    </w:r>
    <w:r>
      <w:rPr>
        <w:rStyle w:val="6"/>
        <w:rFonts w:hint="eastAsia"/>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ind w:firstLine="360"/>
      <w:rPr>
        <w:rStyle w:val="6"/>
      </w:rPr>
    </w:pPr>
    <w:r>
      <w:fldChar w:fldCharType="begin"/>
    </w:r>
    <w:r>
      <w:rPr>
        <w:rStyle w:val="6"/>
      </w:rPr>
      <w:instrText xml:space="preserve">PAGE  </w:instrText>
    </w:r>
    <w:r>
      <w:fldChar w:fldCharType="separate"/>
    </w:r>
    <w: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keepNext w:val="0"/>
      <w:keepLines w:val="0"/>
      <w:pageBreakBefore w:val="0"/>
      <w:widowControl w:val="0"/>
      <w:kinsoku/>
      <w:wordWrap/>
      <w:autoSpaceDE/>
      <w:autoSpaceDN/>
      <w:snapToGrid w:val="0"/>
      <w:spacing w:before="0" w:beforeLines="0" w:beforeAutospacing="0" w:after="0" w:afterLines="0" w:afterAutospacing="0" w:line="240" w:lineRule="auto"/>
      <w:ind w:left="0" w:leftChars="0" w:right="0" w:firstLine="0" w:firstLineChars="0"/>
      <w:jc w:val="left"/>
      <w:textAlignment w:val="baseline"/>
      <w:outlineLvl w:val="9"/>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documentProtection w:enforcement="0"/>
  <w:defaultTabStop w:val="420"/>
  <w:hyphenationZone w:val="360"/>
  <w:drawingGridHorizontalSpacing w:val="0"/>
  <w:drawingGridVerticalSpacing w:val="280"/>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jYTZmOGQ1MWM0NmQ2MjJlNGIxNTM1OGNiMDhkZTEifQ=="/>
  </w:docVars>
  <w:rsids>
    <w:rsidRoot w:val="6A957C5C"/>
    <w:rsid w:val="058352EF"/>
    <w:rsid w:val="06005BB6"/>
    <w:rsid w:val="077C2EAB"/>
    <w:rsid w:val="098D41DA"/>
    <w:rsid w:val="0A7C450D"/>
    <w:rsid w:val="0B780E08"/>
    <w:rsid w:val="0BB44F3D"/>
    <w:rsid w:val="0D1A5935"/>
    <w:rsid w:val="113A5491"/>
    <w:rsid w:val="150E1E97"/>
    <w:rsid w:val="1AE93FC2"/>
    <w:rsid w:val="20DA0625"/>
    <w:rsid w:val="22143D40"/>
    <w:rsid w:val="223555D1"/>
    <w:rsid w:val="2670713D"/>
    <w:rsid w:val="274C31C5"/>
    <w:rsid w:val="27D56368"/>
    <w:rsid w:val="27DC599E"/>
    <w:rsid w:val="28E00171"/>
    <w:rsid w:val="299B57D7"/>
    <w:rsid w:val="29C3608B"/>
    <w:rsid w:val="2C4F5797"/>
    <w:rsid w:val="2F7973A4"/>
    <w:rsid w:val="2FBC4523"/>
    <w:rsid w:val="30083760"/>
    <w:rsid w:val="30CB0794"/>
    <w:rsid w:val="317F4ACF"/>
    <w:rsid w:val="3267775D"/>
    <w:rsid w:val="32D013B5"/>
    <w:rsid w:val="33AC0A86"/>
    <w:rsid w:val="345867A1"/>
    <w:rsid w:val="3C12446D"/>
    <w:rsid w:val="3CAC13A9"/>
    <w:rsid w:val="425250BC"/>
    <w:rsid w:val="461D4B6B"/>
    <w:rsid w:val="464359F4"/>
    <w:rsid w:val="471567DF"/>
    <w:rsid w:val="47FA7D8A"/>
    <w:rsid w:val="48E74FFE"/>
    <w:rsid w:val="4B231242"/>
    <w:rsid w:val="4FFA69BB"/>
    <w:rsid w:val="564B26FD"/>
    <w:rsid w:val="56C536A5"/>
    <w:rsid w:val="579F6DE8"/>
    <w:rsid w:val="5DC44378"/>
    <w:rsid w:val="5FC25B81"/>
    <w:rsid w:val="63326A22"/>
    <w:rsid w:val="6352097A"/>
    <w:rsid w:val="658866C4"/>
    <w:rsid w:val="6837485C"/>
    <w:rsid w:val="6A957C5C"/>
    <w:rsid w:val="6BFF5891"/>
    <w:rsid w:val="6D182E11"/>
    <w:rsid w:val="77AD34E2"/>
    <w:rsid w:val="77D65575"/>
    <w:rsid w:val="7A8643C5"/>
    <w:rsid w:val="7B460805"/>
    <w:rsid w:val="B6FF380D"/>
    <w:rsid w:val="FFBF59CF"/>
    <w:rsid w:val="FFDF0DC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仿宋_GB2312" w:cs="Times New Roman"/>
      <w:kern w:val="2"/>
      <w:sz w:val="32"/>
      <w:szCs w:val="22"/>
    </w:rPr>
  </w:style>
  <w:style w:type="character" w:default="1" w:styleId="5">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page number"/>
    <w:basedOn w:val="5"/>
    <w:qFormat/>
    <w:uiPriority w:val="0"/>
  </w:style>
  <w:style w:type="paragraph" w:customStyle="1" w:styleId="7">
    <w:name w:val="CM5"/>
    <w:basedOn w:val="8"/>
    <w:next w:val="8"/>
    <w:unhideWhenUsed/>
    <w:qFormat/>
    <w:uiPriority w:val="99"/>
    <w:pPr>
      <w:spacing w:beforeLines="0" w:afterLines="0" w:line="576" w:lineRule="atLeast"/>
    </w:pPr>
    <w:rPr>
      <w:rFonts w:hint="default"/>
      <w:sz w:val="24"/>
    </w:rPr>
  </w:style>
  <w:style w:type="paragraph" w:customStyle="1" w:styleId="8">
    <w:name w:val="Default"/>
    <w:unhideWhenUsed/>
    <w:qFormat/>
    <w:uiPriority w:val="99"/>
    <w:pPr>
      <w:widowControl w:val="0"/>
      <w:autoSpaceDE w:val="0"/>
      <w:autoSpaceDN w:val="0"/>
      <w:adjustRightInd w:val="0"/>
      <w:spacing w:beforeLines="0" w:afterLines="0"/>
    </w:pPr>
    <w:rPr>
      <w:rFonts w:hint="eastAsia" w:ascii="方正小标宋简体" w:hAnsi="方正小标宋简体" w:eastAsia="方正小标宋简体" w:cs="Times New Roman"/>
      <w:color w:val="000000"/>
      <w:sz w:val="24"/>
      <w:szCs w:val="22"/>
    </w:rPr>
  </w:style>
  <w:style w:type="paragraph" w:customStyle="1" w:styleId="9">
    <w:name w:val="CM8"/>
    <w:basedOn w:val="8"/>
    <w:next w:val="8"/>
    <w:unhideWhenUsed/>
    <w:qFormat/>
    <w:uiPriority w:val="99"/>
    <w:pPr>
      <w:spacing w:beforeLines="0" w:afterLines="0" w:line="576" w:lineRule="atLeast"/>
    </w:pPr>
    <w:rPr>
      <w:rFonts w:hint="default"/>
      <w:sz w:val="24"/>
    </w:rPr>
  </w:style>
  <w:style w:type="paragraph" w:customStyle="1" w:styleId="10">
    <w:name w:val="CM7"/>
    <w:basedOn w:val="8"/>
    <w:next w:val="8"/>
    <w:unhideWhenUsed/>
    <w:qFormat/>
    <w:uiPriority w:val="99"/>
    <w:pPr>
      <w:spacing w:beforeLines="0" w:afterLines="0" w:line="576" w:lineRule="atLeast"/>
    </w:pPr>
    <w:rPr>
      <w:rFonts w:hint="default"/>
      <w:sz w:val="24"/>
    </w:rPr>
  </w:style>
  <w:style w:type="paragraph" w:customStyle="1" w:styleId="11">
    <w:name w:val="CM9"/>
    <w:basedOn w:val="8"/>
    <w:next w:val="8"/>
    <w:unhideWhenUsed/>
    <w:qFormat/>
    <w:uiPriority w:val="99"/>
    <w:pPr>
      <w:spacing w:beforeLines="0" w:afterLines="0"/>
    </w:pPr>
    <w:rPr>
      <w:rFonts w:hint="default"/>
      <w:sz w:val="24"/>
    </w:rPr>
  </w:style>
  <w:style w:type="paragraph" w:customStyle="1" w:styleId="12">
    <w:name w:val="CM4"/>
    <w:basedOn w:val="8"/>
    <w:next w:val="8"/>
    <w:unhideWhenUsed/>
    <w:qFormat/>
    <w:uiPriority w:val="99"/>
    <w:pPr>
      <w:spacing w:beforeLines="0" w:afterLines="0" w:line="576" w:lineRule="atLeast"/>
    </w:pPr>
    <w:rPr>
      <w:rFonts w:hint="default"/>
      <w:sz w:val="24"/>
    </w:rPr>
  </w:style>
  <w:style w:type="paragraph" w:customStyle="1" w:styleId="13">
    <w:name w:val="CM3"/>
    <w:basedOn w:val="8"/>
    <w:next w:val="8"/>
    <w:unhideWhenUsed/>
    <w:qFormat/>
    <w:uiPriority w:val="99"/>
    <w:pPr>
      <w:spacing w:beforeLines="0" w:afterLines="0" w:line="576" w:lineRule="atLeast"/>
    </w:pPr>
    <w:rPr>
      <w:rFonts w:hint="default"/>
      <w:sz w:val="24"/>
    </w:rPr>
  </w:style>
  <w:style w:type="paragraph" w:customStyle="1" w:styleId="14">
    <w:name w:val="CM1"/>
    <w:basedOn w:val="8"/>
    <w:next w:val="8"/>
    <w:unhideWhenUsed/>
    <w:qFormat/>
    <w:uiPriority w:val="99"/>
    <w:pPr>
      <w:spacing w:beforeLines="0" w:afterLines="0" w:line="576" w:lineRule="atLeast"/>
    </w:pPr>
    <w:rPr>
      <w:rFonts w:hint="default"/>
      <w:sz w:val="24"/>
    </w:rPr>
  </w:style>
  <w:style w:type="character" w:customStyle="1" w:styleId="15">
    <w:name w:val="10"/>
    <w:basedOn w:val="5"/>
    <w:qFormat/>
    <w:uiPriority w:val="0"/>
    <w:rPr>
      <w:rFonts w:hint="default" w:ascii="Times New Roman" w:hAnsi="Times New Roman" w:cs="Times New Roman"/>
    </w:rPr>
  </w:style>
  <w:style w:type="character" w:customStyle="1" w:styleId="16">
    <w:name w:val="15"/>
    <w:basedOn w:val="5"/>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889</Words>
  <Characters>1156</Characters>
  <Lines>1</Lines>
  <Paragraphs>1</Paragraphs>
  <TotalTime>11</TotalTime>
  <ScaleCrop>false</ScaleCrop>
  <LinksUpToDate>false</LinksUpToDate>
  <CharactersWithSpaces>1160</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2022-08-05T19:06:00Z</dcterms:created>
  <dc:creator>刘丹丹</dc:creator>
  <cp:lastModifiedBy>我要喝七喜！</cp:lastModifiedBy>
  <dcterms:modified xsi:type="dcterms:W3CDTF">2025-11-07T16:09:02Z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6A4056741B9C4691805B46B085048EF7</vt:lpwstr>
  </property>
  <property fmtid="{D5CDD505-2E9C-101B-9397-08002B2CF9AE}" pid="4" name="KSOTemplateDocerSaveRecord">
    <vt:lpwstr>eyJoZGlkIjoiZDg0YTE0M2Q0M2NlNWY4NmMxODNlYTM2YjRjOWIwNDkiLCJ1c2VySWQiOiIyNDM3OTUyNDMifQ==</vt:lpwstr>
  </property>
</Properties>
</file>