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snapToGrid w:val="0"/>
          <w:kern w:val="0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napToGrid w:val="0"/>
          <w:kern w:val="0"/>
          <w:szCs w:val="32"/>
        </w:rPr>
        <w:t>附件1</w:t>
      </w:r>
    </w:p>
    <w:p>
      <w:pPr>
        <w:adjustRightInd w:val="0"/>
        <w:snapToGrid w:val="0"/>
        <w:spacing w:line="500" w:lineRule="exact"/>
        <w:jc w:val="center"/>
        <w:textAlignment w:val="baseline"/>
        <w:rPr>
          <w:rFonts w:hint="eastAsia" w:ascii="方正小标宋简体" w:eastAsia="方正小标宋简体"/>
          <w:sz w:val="44"/>
        </w:rPr>
      </w:pPr>
    </w:p>
    <w:p>
      <w:pPr>
        <w:adjustRightInd w:val="0"/>
        <w:snapToGrid w:val="0"/>
        <w:spacing w:line="500" w:lineRule="exact"/>
        <w:jc w:val="center"/>
        <w:textAlignment w:val="baseline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2020年威海市中等职业学校招生计划表</w:t>
      </w:r>
    </w:p>
    <w:p>
      <w:pPr>
        <w:overflowPunct w:val="0"/>
        <w:adjustRightInd w:val="0"/>
        <w:snapToGrid w:val="0"/>
        <w:spacing w:line="538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14"/>
        <w:tblW w:w="1359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7"/>
        <w:gridCol w:w="1712"/>
        <w:gridCol w:w="1483"/>
        <w:gridCol w:w="3136"/>
        <w:gridCol w:w="1682"/>
        <w:gridCol w:w="2006"/>
        <w:gridCol w:w="18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1727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textAlignment w:val="baseline"/>
              <w:rPr>
                <w:rFonts w:hint="eastAsia" w:ascii="黑体" w:eastAsia="黑体"/>
                <w:sz w:val="28"/>
              </w:rPr>
            </w:pPr>
            <w:r>
              <w:rPr>
                <w:rFonts w:hint="eastAsia" w:ascii="黑体" w:eastAsia="黑体"/>
                <w:sz w:val="28"/>
              </w:rPr>
              <w:t>学校名称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textAlignment w:val="baseline"/>
              <w:rPr>
                <w:rFonts w:hint="eastAsia" w:ascii="黑体" w:eastAsia="黑体"/>
                <w:sz w:val="28"/>
              </w:rPr>
            </w:pPr>
            <w:r>
              <w:rPr>
                <w:rFonts w:hint="eastAsia" w:ascii="黑体" w:eastAsia="黑体"/>
                <w:sz w:val="28"/>
              </w:rPr>
              <w:t>办学地点</w:t>
            </w:r>
          </w:p>
        </w:tc>
        <w:tc>
          <w:tcPr>
            <w:tcW w:w="1483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textAlignment w:val="baseline"/>
              <w:rPr>
                <w:rFonts w:hint="eastAsia" w:ascii="黑体" w:eastAsia="黑体"/>
                <w:sz w:val="28"/>
              </w:rPr>
            </w:pPr>
            <w:r>
              <w:rPr>
                <w:rFonts w:hint="eastAsia" w:ascii="黑体" w:eastAsia="黑体"/>
                <w:sz w:val="28"/>
              </w:rPr>
              <w:t>专业代码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textAlignment w:val="baseline"/>
              <w:rPr>
                <w:rFonts w:hint="eastAsia" w:ascii="黑体" w:eastAsia="黑体"/>
                <w:sz w:val="28"/>
              </w:rPr>
            </w:pPr>
            <w:r>
              <w:rPr>
                <w:rFonts w:hint="eastAsia" w:ascii="黑体" w:eastAsia="黑体"/>
                <w:sz w:val="28"/>
              </w:rPr>
              <w:t>专业名称</w:t>
            </w:r>
          </w:p>
        </w:tc>
        <w:tc>
          <w:tcPr>
            <w:tcW w:w="1682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textAlignment w:val="baseline"/>
              <w:rPr>
                <w:rFonts w:hint="eastAsia" w:ascii="黑体" w:eastAsia="黑体"/>
                <w:sz w:val="28"/>
              </w:rPr>
            </w:pPr>
            <w:r>
              <w:rPr>
                <w:rFonts w:hint="eastAsia" w:ascii="黑体" w:eastAsia="黑体"/>
                <w:sz w:val="28"/>
              </w:rPr>
              <w:t>招生计划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textAlignment w:val="baseline"/>
              <w:rPr>
                <w:rFonts w:hint="eastAsia" w:eastAsia="宋体"/>
              </w:rPr>
            </w:pPr>
            <w:r>
              <w:rPr>
                <w:rFonts w:hint="eastAsia" w:ascii="黑体" w:eastAsia="黑体"/>
                <w:sz w:val="28"/>
              </w:rPr>
              <w:t>办学层次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adjustRightInd w:val="0"/>
              <w:snapToGrid w:val="0"/>
              <w:ind w:left="-64" w:leftChars="-20" w:right="-64" w:rightChars="-20"/>
              <w:jc w:val="center"/>
              <w:textAlignment w:val="baseline"/>
              <w:rPr>
                <w:rFonts w:hint="eastAsia" w:ascii="黑体" w:eastAsia="黑体"/>
                <w:sz w:val="28"/>
              </w:rPr>
            </w:pPr>
            <w:r>
              <w:rPr>
                <w:rFonts w:hint="eastAsia" w:ascii="黑体" w:eastAsia="黑体"/>
                <w:sz w:val="28"/>
              </w:rPr>
              <w:t>办学性质及</w:t>
            </w:r>
          </w:p>
          <w:p>
            <w:pPr>
              <w:adjustRightInd w:val="0"/>
              <w:snapToGrid w:val="0"/>
              <w:ind w:left="-64" w:leftChars="-20" w:right="-64" w:rightChars="-20"/>
              <w:jc w:val="center"/>
              <w:textAlignment w:val="baseline"/>
              <w:rPr>
                <w:rFonts w:ascii="黑体" w:eastAsia="黑体"/>
                <w:sz w:val="28"/>
              </w:rPr>
            </w:pPr>
            <w:r>
              <w:rPr>
                <w:rFonts w:hint="eastAsia" w:ascii="黑体" w:eastAsia="黑体"/>
                <w:sz w:val="28"/>
              </w:rPr>
              <w:t>招生咨询电话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威海市职业中等专业学校</w:t>
            </w:r>
          </w:p>
        </w:tc>
        <w:tc>
          <w:tcPr>
            <w:tcW w:w="171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经区泊于镇松鹤路19号</w:t>
            </w: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051500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模具制造技术*</w:t>
            </w:r>
          </w:p>
        </w:tc>
        <w:tc>
          <w:tcPr>
            <w:tcW w:w="1682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40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“3+4”本科</w:t>
            </w:r>
          </w:p>
        </w:tc>
        <w:tc>
          <w:tcPr>
            <w:tcW w:w="1853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公办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/>
                <w:sz w:val="24"/>
              </w:rPr>
              <w:t>5930009 5930010 5930011 5930022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090100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计算机应用</w:t>
            </w:r>
          </w:p>
        </w:tc>
        <w:tc>
          <w:tcPr>
            <w:tcW w:w="1682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40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“3+4”本科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051400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数控技术应用*</w:t>
            </w:r>
          </w:p>
        </w:tc>
        <w:tc>
          <w:tcPr>
            <w:tcW w:w="168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820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051600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机电设备安装与维修*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052200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焊接技术应用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082500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汽车运用与维修*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090300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计算机平面设计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120100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会计*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121900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物流服务与管理*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130100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高星级饭店运营与管理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130200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旅游服务与管理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130700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中餐烹饪与营养膳食*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142400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服装设计与工艺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051400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数控技术应用*</w:t>
            </w:r>
          </w:p>
        </w:tc>
        <w:tc>
          <w:tcPr>
            <w:tcW w:w="168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750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051500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模具制造技术*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051600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机电设备安装与维修*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053000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电气运行与控制*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053600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工业机器人技术应用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082500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汽车运用与维修*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083300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无人机操控与维护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090100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计算机应用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090500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计算机网络技术*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120200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会计电算化*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电子商务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130700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中餐烹饪与营养膳食*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130800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西餐烹饪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131100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中西面点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142000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工艺美术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山东省文登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师范学校</w:t>
            </w:r>
          </w:p>
        </w:tc>
        <w:tc>
          <w:tcPr>
            <w:tcW w:w="171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文登区米山东路西11号</w:t>
            </w: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目录外专业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小学教育</w:t>
            </w:r>
          </w:p>
        </w:tc>
        <w:tc>
          <w:tcPr>
            <w:tcW w:w="1682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160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“3+4”高等师范教育</w:t>
            </w:r>
          </w:p>
        </w:tc>
        <w:tc>
          <w:tcPr>
            <w:tcW w:w="1853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公办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8986860 8986878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160100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学前教育</w:t>
            </w:r>
          </w:p>
        </w:tc>
        <w:tc>
          <w:tcPr>
            <w:tcW w:w="1682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160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“3+4”高等师范教育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090300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计算机平面设计*</w:t>
            </w:r>
          </w:p>
        </w:tc>
        <w:tc>
          <w:tcPr>
            <w:tcW w:w="168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250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120100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会计*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160100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学前教育*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121600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商务韩语</w:t>
            </w:r>
          </w:p>
        </w:tc>
        <w:tc>
          <w:tcPr>
            <w:tcW w:w="168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100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140800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音乐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142100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美术绘画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山东省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威海艺术学校</w:t>
            </w:r>
          </w:p>
        </w:tc>
        <w:tc>
          <w:tcPr>
            <w:tcW w:w="171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环翠区沈阳中路276号</w:t>
            </w: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142100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美术绘画*</w:t>
            </w:r>
          </w:p>
        </w:tc>
        <w:tc>
          <w:tcPr>
            <w:tcW w:w="168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280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公办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5759777  5779802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142200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美术设计与制作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160100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学前教育*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140400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影像与影视技术</w:t>
            </w:r>
          </w:p>
        </w:tc>
        <w:tc>
          <w:tcPr>
            <w:tcW w:w="168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230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140800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音乐*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142100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美术绘画*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142500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服装展示与礼仪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威海市卫生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学校</w:t>
            </w:r>
          </w:p>
        </w:tc>
        <w:tc>
          <w:tcPr>
            <w:tcW w:w="171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文登区米山东路西1号</w:t>
            </w: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100100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护理*</w:t>
            </w:r>
          </w:p>
        </w:tc>
        <w:tc>
          <w:tcPr>
            <w:tcW w:w="168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500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公办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8467461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100200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助产*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101700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中医康复保健</w:t>
            </w:r>
          </w:p>
        </w:tc>
        <w:tc>
          <w:tcPr>
            <w:tcW w:w="1682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40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威海市体育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运动学校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高区文化中路附69号</w:t>
            </w: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150100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运动训练</w:t>
            </w:r>
          </w:p>
        </w:tc>
        <w:tc>
          <w:tcPr>
            <w:tcW w:w="1682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ascii="仿宋_GB2312" w:hAnsi="仿宋_GB2312" w:cs="仿宋_GB2312"/>
                <w:sz w:val="24"/>
              </w:rPr>
              <w:t>200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公办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6087399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威海市海诚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商业学校</w:t>
            </w:r>
          </w:p>
        </w:tc>
        <w:tc>
          <w:tcPr>
            <w:tcW w:w="171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环翠区羊亭镇富华工业园</w:t>
            </w: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082300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航空服务</w:t>
            </w:r>
          </w:p>
        </w:tc>
        <w:tc>
          <w:tcPr>
            <w:tcW w:w="1682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100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民办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5360999  5379777   5378777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013100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农村经济综合管理</w:t>
            </w:r>
          </w:p>
        </w:tc>
        <w:tc>
          <w:tcPr>
            <w:tcW w:w="168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300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082300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航空服务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090100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计算机应用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威海市常春藤外语学校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孙家疃靖子</w:t>
            </w: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商务英语</w:t>
            </w:r>
          </w:p>
        </w:tc>
        <w:tc>
          <w:tcPr>
            <w:tcW w:w="1682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70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民办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5127897 5127893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威海市文登区职业中等专业学校</w:t>
            </w:r>
          </w:p>
        </w:tc>
        <w:tc>
          <w:tcPr>
            <w:tcW w:w="171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文登区文山东路118号</w:t>
            </w: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040100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建筑工程施工*</w:t>
            </w:r>
          </w:p>
        </w:tc>
        <w:tc>
          <w:tcPr>
            <w:tcW w:w="168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200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公办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8826117     8826999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120100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会计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121600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商务韩语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040100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建筑工程施工*</w:t>
            </w:r>
          </w:p>
        </w:tc>
        <w:tc>
          <w:tcPr>
            <w:tcW w:w="168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484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051300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机电技术应用*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051400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数控技术应用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052200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焊接技术应用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082300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航空服务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082500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汽车运用与维修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090100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计算机应用*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090300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计算机平面设计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120100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会计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121400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商务日语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130700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中餐烹饪与营养膳食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  <w:jc w:val="center"/>
        </w:trPr>
        <w:tc>
          <w:tcPr>
            <w:tcW w:w="1727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威海工商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外国语学校</w:t>
            </w:r>
          </w:p>
        </w:tc>
        <w:tc>
          <w:tcPr>
            <w:tcW w:w="1712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文登区文山东路118号</w:t>
            </w: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131237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汉语</w:t>
            </w:r>
          </w:p>
        </w:tc>
        <w:tc>
          <w:tcPr>
            <w:tcW w:w="1682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30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公办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8826117     8826999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威海景义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外国语学校</w:t>
            </w:r>
          </w:p>
        </w:tc>
        <w:tc>
          <w:tcPr>
            <w:tcW w:w="171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文登区广州东路</w:t>
            </w: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121600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商务韩语</w:t>
            </w:r>
          </w:p>
        </w:tc>
        <w:tc>
          <w:tcPr>
            <w:tcW w:w="1682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50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民办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8480508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090300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计算机平面设计</w:t>
            </w:r>
          </w:p>
        </w:tc>
        <w:tc>
          <w:tcPr>
            <w:tcW w:w="168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300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电子商务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商务英语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121400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商务日语*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121600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商务韩语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130200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旅游服务与管理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威海市水产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学校</w:t>
            </w:r>
          </w:p>
        </w:tc>
        <w:tc>
          <w:tcPr>
            <w:tcW w:w="171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荣成市海湾南路1000号</w:t>
            </w: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051300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机电技术应用</w:t>
            </w:r>
          </w:p>
        </w:tc>
        <w:tc>
          <w:tcPr>
            <w:tcW w:w="168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240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公办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7697595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082500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汽车运用与维修*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102000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制药技术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120200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会计电算化*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130200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旅游服务与管理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130700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中餐烹饪与营养膳食*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012300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海水生态养殖*</w:t>
            </w:r>
          </w:p>
        </w:tc>
        <w:tc>
          <w:tcPr>
            <w:tcW w:w="168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580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012500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农产品保鲜与加工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012700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农业机械使用与维护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013100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农村经济综合管理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040100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建筑工程施工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051300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机电技术应用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051400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数控技术应用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052900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制冷和空调设备运行与维修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082500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汽车运用与维修*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083300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无人机操控与维护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090300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计算机平面设计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090400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计算机动漫与游戏制作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090500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计算机网络技术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102000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制药技术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120200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会计电算化*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电子商务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130200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旅游服务与管理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130700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中餐烹饪与营养膳食*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142000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工艺美术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荣成市好当家集团海洋学校</w:t>
            </w:r>
          </w:p>
        </w:tc>
        <w:tc>
          <w:tcPr>
            <w:tcW w:w="171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荣成市虎山镇好当家工业园区内</w:t>
            </w: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012300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海水生态养殖</w:t>
            </w:r>
          </w:p>
        </w:tc>
        <w:tc>
          <w:tcPr>
            <w:tcW w:w="168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350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民办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7438133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013100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农村经济综合管理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051300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机电技术应用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082500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汽车运用与维修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090100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计算机应用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121600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商务韩语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130700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中餐烹饪与营养膳食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130800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西餐烹饪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181400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老年人服务与管理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乳山市职业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中等专业学校</w:t>
            </w:r>
          </w:p>
        </w:tc>
        <w:tc>
          <w:tcPr>
            <w:tcW w:w="171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乳山市北外环路10号</w:t>
            </w: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090100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计算机应用</w:t>
            </w:r>
          </w:p>
        </w:tc>
        <w:tc>
          <w:tcPr>
            <w:tcW w:w="168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160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公办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6857777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6851010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120200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会计电算化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电子商务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142400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服装设计与工艺*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051300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机电技术应用</w:t>
            </w:r>
          </w:p>
        </w:tc>
        <w:tc>
          <w:tcPr>
            <w:tcW w:w="168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320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051400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数控技术应用*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082300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航空服务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082600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汽车车身修复*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090100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计算机应用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110200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美发与形象设计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电子商务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142200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美术设计与制作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727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威海方正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外国语学校</w:t>
            </w:r>
          </w:p>
        </w:tc>
        <w:tc>
          <w:tcPr>
            <w:tcW w:w="171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高区初村镇山海路203号</w:t>
            </w: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181400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老年人服务与管理</w:t>
            </w:r>
          </w:p>
        </w:tc>
        <w:tc>
          <w:tcPr>
            <w:tcW w:w="1682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50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民办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5700666 5700777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090300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计算机平面设计</w:t>
            </w:r>
          </w:p>
        </w:tc>
        <w:tc>
          <w:tcPr>
            <w:tcW w:w="168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370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090500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计算机网络技术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电子商务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商务英语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121400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商务日语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121600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商务韩语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727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威海立派职业中等专业学校</w:t>
            </w:r>
          </w:p>
        </w:tc>
        <w:tc>
          <w:tcPr>
            <w:tcW w:w="171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双岛湾科技城初河南路57号</w:t>
            </w: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090300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计算机平面设计</w:t>
            </w:r>
          </w:p>
        </w:tc>
        <w:tc>
          <w:tcPr>
            <w:tcW w:w="168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335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民办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5898978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090400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计算机动漫与游戏制作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电子商务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121400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商务日语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121600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商务韩语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121900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物流服务与管理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142400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服装设计与工艺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181400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老年人服务与管理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威海北洋职业技术学校</w:t>
            </w:r>
          </w:p>
        </w:tc>
        <w:tc>
          <w:tcPr>
            <w:tcW w:w="171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经区华夏路101号</w:t>
            </w: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130100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高星级饭店运营与管理</w:t>
            </w:r>
          </w:p>
        </w:tc>
        <w:tc>
          <w:tcPr>
            <w:tcW w:w="1682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50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民办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5993469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030500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火电厂热力设备运行与检修</w:t>
            </w:r>
          </w:p>
        </w:tc>
        <w:tc>
          <w:tcPr>
            <w:tcW w:w="168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400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070200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平面媒体印制技术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082300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航空服务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090300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计算机平面设计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121100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eastAsia="宋体"/>
                <w:sz w:val="21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电子商务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130100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高星级饭店运营与管理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181000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社区公共事务管理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威海临港区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职业中等专业学校</w:t>
            </w:r>
          </w:p>
        </w:tc>
        <w:tc>
          <w:tcPr>
            <w:tcW w:w="171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临港区开元东路6号</w:t>
            </w: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051300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机电技术应用</w:t>
            </w:r>
          </w:p>
        </w:tc>
        <w:tc>
          <w:tcPr>
            <w:tcW w:w="1682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30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三二连读</w:t>
            </w:r>
          </w:p>
        </w:tc>
        <w:tc>
          <w:tcPr>
            <w:tcW w:w="1853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民办</w:t>
            </w:r>
          </w:p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5125375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051100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机械制造技术</w:t>
            </w:r>
          </w:p>
        </w:tc>
        <w:tc>
          <w:tcPr>
            <w:tcW w:w="1682" w:type="dxa"/>
            <w:vMerge w:val="restart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320</w:t>
            </w: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eastAsia="宋体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051300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机电技术应用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090100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计算机应用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727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71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cs="仿宋_GB2312"/>
                <w:sz w:val="24"/>
              </w:rPr>
            </w:pPr>
          </w:p>
        </w:tc>
        <w:tc>
          <w:tcPr>
            <w:tcW w:w="1483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122300</w:t>
            </w:r>
          </w:p>
        </w:tc>
        <w:tc>
          <w:tcPr>
            <w:tcW w:w="313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移动商务</w:t>
            </w:r>
          </w:p>
        </w:tc>
        <w:tc>
          <w:tcPr>
            <w:tcW w:w="1682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2006" w:type="dxa"/>
            <w:noWrap w:val="0"/>
            <w:vAlign w:val="center"/>
          </w:tcPr>
          <w:p>
            <w:pPr>
              <w:autoSpaceDN w:val="0"/>
              <w:adjustRightInd w:val="0"/>
              <w:snapToGrid w:val="0"/>
              <w:spacing w:line="360" w:lineRule="exact"/>
              <w:jc w:val="center"/>
              <w:textAlignment w:val="center"/>
              <w:rPr>
                <w:rFonts w:hint="eastAsia" w:eastAsia="宋体"/>
              </w:rPr>
            </w:pPr>
            <w:r>
              <w:rPr>
                <w:rFonts w:hint="eastAsia" w:ascii="仿宋_GB2312" w:hAnsi="仿宋_GB2312" w:cs="仿宋_GB2312"/>
                <w:sz w:val="24"/>
              </w:rPr>
              <w:t>三年制普通中专</w:t>
            </w:r>
          </w:p>
        </w:tc>
        <w:tc>
          <w:tcPr>
            <w:tcW w:w="1853" w:type="dxa"/>
            <w:vMerge w:val="continue"/>
            <w:noWrap w:val="0"/>
            <w:vAlign w:val="center"/>
          </w:tcPr>
          <w:p>
            <w:pPr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</w:rPr>
            </w:pPr>
          </w:p>
        </w:tc>
      </w:tr>
    </w:tbl>
    <w:p>
      <w:pPr>
        <w:overflowPunct w:val="0"/>
        <w:adjustRightInd w:val="0"/>
        <w:snapToGrid w:val="0"/>
        <w:spacing w:line="520" w:lineRule="exact"/>
        <w:jc w:val="left"/>
        <w:rPr>
          <w:rFonts w:hint="eastAsia" w:ascii="仿宋_GB2312" w:hAnsi="仿宋_GB2312" w:cs="仿宋_GB2312"/>
          <w:sz w:val="24"/>
          <w:szCs w:val="32"/>
        </w:rPr>
      </w:pPr>
      <w:r>
        <w:rPr>
          <w:rFonts w:hint="eastAsia" w:ascii="仿宋_GB2312" w:hAnsi="仿宋_GB2312" w:cs="仿宋_GB2312"/>
          <w:sz w:val="24"/>
          <w:szCs w:val="32"/>
        </w:rPr>
        <w:t>注：标注*的专业为省级、市级品牌专业</w:t>
      </w:r>
    </w:p>
    <w:p>
      <w:pPr>
        <w:overflowPunct w:val="0"/>
        <w:adjustRightInd w:val="0"/>
        <w:snapToGrid w:val="0"/>
        <w:spacing w:line="520" w:lineRule="exact"/>
        <w:jc w:val="left"/>
        <w:rPr>
          <w:rFonts w:hint="eastAsia" w:ascii="仿宋_GB2312" w:hAnsi="仿宋_GB2312" w:cs="仿宋_GB2312"/>
          <w:sz w:val="24"/>
          <w:szCs w:val="32"/>
        </w:rPr>
      </w:pPr>
    </w:p>
    <w:p>
      <w:pPr>
        <w:overflowPunct w:val="0"/>
        <w:adjustRightInd w:val="0"/>
        <w:snapToGrid w:val="0"/>
        <w:spacing w:line="520" w:lineRule="exact"/>
        <w:jc w:val="left"/>
        <w:rPr>
          <w:rFonts w:hint="eastAsia" w:ascii="仿宋_GB2312" w:hAnsi="仿宋_GB2312" w:cs="仿宋_GB2312"/>
          <w:sz w:val="24"/>
          <w:szCs w:val="32"/>
        </w:rPr>
      </w:pPr>
    </w:p>
    <w:p>
      <w:pPr>
        <w:overflowPunct w:val="0"/>
        <w:adjustRightInd w:val="0"/>
        <w:snapToGrid w:val="0"/>
        <w:spacing w:line="520" w:lineRule="exact"/>
        <w:jc w:val="left"/>
        <w:rPr>
          <w:rFonts w:hint="eastAsia"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br w:type="page"/>
      </w:r>
      <w:r>
        <w:rPr>
          <w:rFonts w:hint="eastAsia" w:ascii="黑体" w:hAnsi="黑体" w:eastAsia="黑体" w:cs="黑体"/>
          <w:szCs w:val="32"/>
        </w:rPr>
        <w:t>附件2</w:t>
      </w:r>
    </w:p>
    <w:p>
      <w:pPr>
        <w:overflowPunct w:val="0"/>
        <w:adjustRightInd w:val="0"/>
        <w:snapToGrid w:val="0"/>
        <w:spacing w:line="52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2020年威海市技工院校招生计划表</w:t>
      </w:r>
    </w:p>
    <w:p>
      <w:pPr>
        <w:overflowPunct w:val="0"/>
        <w:adjustRightInd w:val="0"/>
        <w:snapToGrid w:val="0"/>
        <w:spacing w:line="52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14"/>
        <w:tblW w:w="13530" w:type="dxa"/>
        <w:jc w:val="center"/>
        <w:tblInd w:w="-322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0"/>
        <w:gridCol w:w="2700"/>
        <w:gridCol w:w="1470"/>
        <w:gridCol w:w="1080"/>
        <w:gridCol w:w="2085"/>
        <w:gridCol w:w="1470"/>
        <w:gridCol w:w="1545"/>
        <w:gridCol w:w="1500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0" w:hRule="atLeast"/>
          <w:jc w:val="center"/>
        </w:trPr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学校名称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招生专业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专业编码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学制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招生起点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办学层次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招生计划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办学性质、招生电话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br w:type="textWrapping"/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及办学地点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威海技师学院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数控技术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0107-2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预备技师</w:t>
            </w:r>
          </w:p>
        </w:tc>
        <w:tc>
          <w:tcPr>
            <w:tcW w:w="15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15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公办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7590555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荣成市学院路2006号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汽车检测与维修技术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0403-2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预备技师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数控加工（数控车工）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0106-2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预备技师</w:t>
            </w:r>
          </w:p>
        </w:tc>
        <w:tc>
          <w:tcPr>
            <w:tcW w:w="15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220</w:t>
            </w: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机电一体化技术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0127-2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预备技师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汽车维修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0403-2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预备技师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烹饪（中式烹调）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0501-2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预备技师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平面设计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1420-2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预备技师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电子商务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0603-2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预备技师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数控加工（数控车工）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0106-3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490</w:t>
            </w: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机电一体化技术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(中德双元培训)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0127-3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工业机器人应用与维护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0208-3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汽车维修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0403-3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农业机械使用与维护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0716-3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烹饪（中式烹调）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0501-3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烹饪（中西式面点）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0503-3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平面设计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1420-3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电子商务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0603-3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农村经济综合管理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0722-3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幼儿教育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1501-3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航空服务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0433-4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中级工</w:t>
            </w:r>
          </w:p>
        </w:tc>
        <w:tc>
          <w:tcPr>
            <w:tcW w:w="15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铁路客运服务（高铁乘务）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0430-4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威海市文登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技师学院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数控加工（数控车工）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0106-3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550</w:t>
            </w:r>
          </w:p>
        </w:tc>
        <w:tc>
          <w:tcPr>
            <w:tcW w:w="15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公办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8826117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8826999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文登区文山东路118号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数控加工（数控铣工）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0107-3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焊接加工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0119-3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电气自动化设备安装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与维修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0203-3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工业机器人应用与维护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0208-3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计算机网络应用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0301-3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汽车维修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0403-3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汽车钣金与涂装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0405-3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烹饪（中式烹调）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0501-3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烹饪（中西式面点）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0503-3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电子商务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0603-3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酒店管理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0519-4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中级工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数控加工（数控车工）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0106-3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中等职业学校相同或相近专业达到中级工技能水平的毕业生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420</w:t>
            </w: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数控加工（数控铣工）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0107-3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中等职业学校相同或相近专业达到中级工技能水平的毕业生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焊接加工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0119-3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中等职业学校相同或相近专业达到中级工技能水平的毕业生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电气自动化设备安装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与维修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0203-3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中等职业学校相同或相近专业达到中级工技能水平的毕业生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计算机网络应用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0301-3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中等职业学校相同或相近专业达到中级工技能水平的毕业生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汽车维修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0403-3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中等职业学校相同或相近专业达到中级工技能水平的毕业生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烹饪（中式烹调）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0501-3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中等职业学校相同或相近专业达到中级工技能水平的毕业生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烹饪（中西式面点）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0503-3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中等职业学校相同或相近专业达到中级工技能水平的毕业生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酒店管理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0519-3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中等职业学校相同或相近专业达到中级工技能水平的毕业生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电子商务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0603-3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中等职业学校相同或相近专业达到中级工技能水平的毕业生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会计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0604-3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320" w:lineRule="exact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2"/>
                <w:szCs w:val="22"/>
                <w:lang w:bidi="ar"/>
              </w:rPr>
              <w:t>中等职业学校相同或相近专业达到中级工技能水平的毕业生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平面设计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1420-3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中等职业学校相同或相近专业达到中级工技能水平的毕业生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6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威海市技术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学院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机电一体化技术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（国际海员方向）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0127-3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高中应往届毕业生、生源地不限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15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公办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5962320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威海科技新城（初村北海）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机电一体化技术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（国际海员方向）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0127-2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中专、技校、职高毕业生，生源地不限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预备技师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邮轮乘务</w:t>
            </w:r>
          </w:p>
        </w:tc>
        <w:tc>
          <w:tcPr>
            <w:tcW w:w="14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0422-3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高中应往届毕业生、生源地不限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4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中专、技校、职高毕业生，生源地不限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威海机械工程高级技工学校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数控车工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0106—3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200</w:t>
            </w:r>
          </w:p>
        </w:tc>
        <w:tc>
          <w:tcPr>
            <w:tcW w:w="15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公办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6851010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乳山市区北环路10号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数控铣工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0107—3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left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2"/>
                <w:szCs w:val="22"/>
                <w:lang w:bidi="ar"/>
              </w:rPr>
              <w:t>电气自动化设备安装与维修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0203—3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汽车维修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0403—3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焊接加工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0119—4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中级工</w:t>
            </w:r>
          </w:p>
        </w:tc>
        <w:tc>
          <w:tcPr>
            <w:tcW w:w="15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180</w:t>
            </w: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烹饪（中式烹调）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0501—4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烹饪（中西式面点）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0503—4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威海市高级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技工学校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机电一体化技术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0127-3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高级工</w:t>
            </w:r>
          </w:p>
        </w:tc>
        <w:tc>
          <w:tcPr>
            <w:tcW w:w="15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470</w:t>
            </w:r>
          </w:p>
        </w:tc>
        <w:tc>
          <w:tcPr>
            <w:tcW w:w="15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民办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5125375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临港区开元东路6号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计算机速录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0312-3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城市轨道交通运输与管理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0431-3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烹饪（中式烹调）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0501-3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烹饪（中西式面点）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0503-3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电子商务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0603-3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3+2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护理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0515-4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中级工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威海市光远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技工学校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商务外语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0608-4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中级工</w:t>
            </w:r>
          </w:p>
        </w:tc>
        <w:tc>
          <w:tcPr>
            <w:tcW w:w="15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180</w:t>
            </w:r>
          </w:p>
        </w:tc>
        <w:tc>
          <w:tcPr>
            <w:tcW w:w="15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民办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5686158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高区火炬路167号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计算机广告制作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0307-4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计算机动画制作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0306-4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adjustRightInd w:val="0"/>
              <w:snapToGrid w:val="0"/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铁路客运服务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0430-4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0" w:hRule="atLeast"/>
          <w:jc w:val="center"/>
        </w:trPr>
        <w:tc>
          <w:tcPr>
            <w:tcW w:w="16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威海市晋大</w:t>
            </w:r>
          </w:p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技工学校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船舶驾驶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0416-4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中级工</w:t>
            </w:r>
          </w:p>
        </w:tc>
        <w:tc>
          <w:tcPr>
            <w:tcW w:w="15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15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民办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5993469</w:t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br w:type="textWrapping"/>
            </w: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经区华夏路101号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  <w:jc w:val="center"/>
        </w:trPr>
        <w:tc>
          <w:tcPr>
            <w:tcW w:w="16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美术绘画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1408-4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初中</w:t>
            </w: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宋体" w:cs="仿宋_GB2312"/>
                <w:color w:val="000000"/>
                <w:kern w:val="0"/>
                <w:sz w:val="24"/>
                <w:szCs w:val="24"/>
                <w:lang w:bidi="ar"/>
              </w:rPr>
              <w:t>中级工</w:t>
            </w:r>
          </w:p>
        </w:tc>
        <w:tc>
          <w:tcPr>
            <w:tcW w:w="15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cs="仿宋_GB2312"/>
                <w:color w:val="000000"/>
                <w:sz w:val="24"/>
                <w:szCs w:val="24"/>
              </w:rPr>
            </w:pPr>
          </w:p>
        </w:tc>
      </w:tr>
    </w:tbl>
    <w:p>
      <w:pPr>
        <w:adjustRightInd w:val="0"/>
        <w:snapToGrid w:val="0"/>
        <w:spacing w:line="560" w:lineRule="exact"/>
        <w:rPr>
          <w:rFonts w:ascii="仿宋_GB2312" w:hAnsi="仿宋_GB2312" w:cs="仿宋_GB2312"/>
          <w:snapToGrid w:val="0"/>
          <w:kern w:val="0"/>
          <w:szCs w:val="32"/>
        </w:rPr>
        <w:sectPr>
          <w:pgSz w:w="16838" w:h="11906" w:orient="landscape"/>
          <w:pgMar w:top="1587" w:right="2097" w:bottom="1474" w:left="1984" w:header="851" w:footer="1530" w:gutter="0"/>
          <w:cols w:space="720" w:num="1"/>
          <w:titlePg/>
          <w:docGrid w:type="lines" w:linePitch="579" w:charSpace="0"/>
        </w:sectPr>
      </w:pPr>
    </w:p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snapToGrid w:val="0"/>
          <w:kern w:val="0"/>
          <w:szCs w:val="32"/>
        </w:rPr>
      </w:pPr>
      <w:r>
        <w:rPr>
          <w:rFonts w:hint="eastAsia" w:ascii="黑体" w:hAnsi="黑体" w:eastAsia="黑体" w:cs="黑体"/>
          <w:snapToGrid w:val="0"/>
          <w:kern w:val="0"/>
          <w:szCs w:val="32"/>
        </w:rPr>
        <w:t>附件3</w:t>
      </w:r>
    </w:p>
    <w:p>
      <w:pPr>
        <w:adjustRightInd w:val="0"/>
        <w:snapToGrid w:val="0"/>
        <w:spacing w:line="560" w:lineRule="exact"/>
        <w:rPr>
          <w:rFonts w:hint="eastAsia" w:ascii="仿宋_GB2312" w:hAnsi="仿宋_GB2312" w:cs="仿宋_GB2312"/>
          <w:snapToGrid w:val="0"/>
          <w:kern w:val="0"/>
          <w:szCs w:val="32"/>
        </w:rPr>
      </w:pPr>
    </w:p>
    <w:p>
      <w:pPr>
        <w:adjustRightInd w:val="0"/>
        <w:snapToGrid w:val="0"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kern w:val="0"/>
          <w:sz w:val="44"/>
          <w:szCs w:val="44"/>
        </w:rPr>
        <w:t>2020年威海市中等职业教育招生录取时间表</w:t>
      </w:r>
    </w:p>
    <w:p>
      <w:pPr>
        <w:adjustRightInd w:val="0"/>
        <w:snapToGrid w:val="0"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napToGrid w:val="0"/>
          <w:kern w:val="0"/>
          <w:sz w:val="44"/>
          <w:szCs w:val="44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第一批次：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cs="仿宋_GB2312"/>
        </w:rPr>
      </w:pPr>
      <w:r>
        <w:rPr>
          <w:rFonts w:hint="eastAsia" w:ascii="仿宋_GB2312" w:hAnsi="仿宋_GB2312" w:cs="仿宋_GB2312"/>
        </w:rPr>
        <w:t>8月1日至2日16时，填报“3+4”本科志愿，设2个学校顺序志愿，每个学校志愿设2个专业志愿。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cs="仿宋_GB2312"/>
        </w:rPr>
      </w:pPr>
      <w:r>
        <w:rPr>
          <w:rFonts w:hint="eastAsia" w:ascii="仿宋_GB2312" w:hAnsi="仿宋_GB2312" w:cs="仿宋_GB2312"/>
        </w:rPr>
        <w:t>8月3日，第一志愿投档，17时前，第一志愿投档考生报到。8月4日，第二志愿投档，10时前，第二志愿投档考生报到。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cs="仿宋_GB2312"/>
        </w:rPr>
      </w:pPr>
      <w:r>
        <w:rPr>
          <w:rFonts w:hint="eastAsia" w:ascii="仿宋_GB2312" w:hAnsi="仿宋_GB2312" w:cs="仿宋_GB2312"/>
        </w:rPr>
        <w:t>二次志愿投档结束，仍无法完成计划的，填报征集志愿。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cs="仿宋_GB2312"/>
        </w:rPr>
      </w:pPr>
      <w:r>
        <w:rPr>
          <w:rFonts w:hint="eastAsia" w:ascii="仿宋_GB2312" w:hAnsi="仿宋_GB2312" w:cs="仿宋_GB2312"/>
        </w:rPr>
        <w:t>8月4日11时至15时，填报“3+4”本科征集志愿。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cs="仿宋_GB2312"/>
        </w:rPr>
      </w:pPr>
      <w:r>
        <w:rPr>
          <w:rFonts w:hint="eastAsia" w:ascii="仿宋_GB2312" w:hAnsi="仿宋_GB2312" w:cs="仿宋_GB2312"/>
        </w:rPr>
        <w:t>8月4日15时，征集志愿投档，17时前，征集志愿投档考生报到。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第二批次：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cs="仿宋_GB2312"/>
        </w:rPr>
      </w:pPr>
      <w:r>
        <w:rPr>
          <w:rFonts w:hint="eastAsia" w:ascii="仿宋_GB2312" w:hAnsi="仿宋_GB2312" w:cs="仿宋_GB2312"/>
        </w:rPr>
        <w:t>8月1日至4日16时，填报五年一贯制高职、三二连读高职、三年制中等职业学校、技工院校志愿，设12个学校平行志愿，每个学校志愿设1个专业志愿。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cs="仿宋_GB2312"/>
        </w:rPr>
      </w:pPr>
      <w:r>
        <w:rPr>
          <w:rFonts w:hint="eastAsia" w:ascii="仿宋_GB2312" w:hAnsi="仿宋_GB2312" w:cs="仿宋_GB2312"/>
        </w:rPr>
        <w:t>8月5日至7日，五年制高职、三二连读高职，三年制中等职业学校、技工院校平行志愿投档录取。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cs="仿宋_GB2312"/>
        </w:rPr>
      </w:pPr>
      <w:r>
        <w:rPr>
          <w:rFonts w:hint="eastAsia" w:ascii="仿宋_GB2312" w:hAnsi="仿宋_GB2312" w:cs="仿宋_GB2312"/>
        </w:rPr>
        <w:t>8月8日至9日，填报五年一贯制高职、三二连读高职、三年制中等职业学校、技工院校征集志愿。招生院校要在8月8日前及时注销完成招生计划的专业。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cs="仿宋_GB2312"/>
        </w:rPr>
      </w:pPr>
      <w:r>
        <w:rPr>
          <w:rFonts w:hint="eastAsia" w:ascii="仿宋_GB2312" w:hAnsi="仿宋_GB2312" w:cs="仿宋_GB2312"/>
        </w:rPr>
        <w:t>8月10日，五年制高职、三二连读高职，三年制中等职业学校、技工院校征集志愿投档录取。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第三批次：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_GB2312" w:hAnsi="仿宋_GB2312" w:cs="仿宋_GB2312"/>
          <w:snapToGrid w:val="0"/>
          <w:kern w:val="0"/>
          <w:szCs w:val="32"/>
        </w:rPr>
      </w:pPr>
      <w:r>
        <w:rPr>
          <w:rFonts w:hint="eastAsia" w:ascii="仿宋_GB2312" w:hAnsi="仿宋_GB2312" w:cs="仿宋_GB2312"/>
          <w:szCs w:val="22"/>
        </w:rPr>
        <w:t>8月11日-</w:t>
      </w:r>
      <w:r>
        <w:rPr>
          <w:rFonts w:ascii="仿宋_GB2312" w:hAnsi="仿宋_GB2312" w:cs="仿宋_GB2312"/>
          <w:szCs w:val="22"/>
        </w:rPr>
        <w:t>8</w:t>
      </w:r>
      <w:r>
        <w:rPr>
          <w:rFonts w:hint="eastAsia" w:ascii="仿宋_GB2312" w:hAnsi="仿宋_GB2312" w:cs="仿宋_GB2312"/>
          <w:szCs w:val="22"/>
        </w:rPr>
        <w:t>月31日，</w:t>
      </w:r>
      <w:r>
        <w:rPr>
          <w:rFonts w:ascii="仿宋_GB2312" w:hAnsi="仿宋_GB2312" w:cs="仿宋_GB2312"/>
          <w:szCs w:val="22"/>
        </w:rPr>
        <w:t>注册入学</w:t>
      </w:r>
      <w:r>
        <w:rPr>
          <w:rFonts w:hint="eastAsia" w:ascii="仿宋_GB2312" w:hAnsi="仿宋_GB2312" w:cs="仿宋_GB2312"/>
          <w:szCs w:val="22"/>
        </w:rPr>
        <w:t>，注册入学仅限报三年制中等职业学校</w:t>
      </w:r>
      <w:r>
        <w:rPr>
          <w:rFonts w:hint="eastAsia" w:ascii="仿宋_GB2312" w:hAnsi="仿宋_GB2312" w:cs="仿宋_GB2312"/>
        </w:rPr>
        <w:t>和技工院校</w:t>
      </w:r>
      <w:r>
        <w:rPr>
          <w:rFonts w:ascii="仿宋_GB2312" w:hAnsi="仿宋_GB2312" w:cs="仿宋_GB2312"/>
          <w:szCs w:val="22"/>
        </w:rPr>
        <w:t>。</w:t>
      </w:r>
      <w:r>
        <w:rPr>
          <w:rFonts w:hint="eastAsia" w:ascii="仿宋_GB2312" w:hAnsi="仿宋_GB2312" w:cs="仿宋_GB2312"/>
          <w:szCs w:val="22"/>
        </w:rPr>
        <w:t>未被录取的</w:t>
      </w:r>
      <w:r>
        <w:rPr>
          <w:rFonts w:ascii="仿宋_GB2312" w:hAnsi="仿宋_GB2312" w:cs="仿宋_GB2312"/>
          <w:szCs w:val="22"/>
        </w:rPr>
        <w:t>考生</w:t>
      </w:r>
      <w:r>
        <w:rPr>
          <w:rFonts w:hint="eastAsia" w:ascii="仿宋_GB2312" w:hAnsi="仿宋_GB2312" w:cs="仿宋_GB2312"/>
          <w:szCs w:val="22"/>
        </w:rPr>
        <w:t>和</w:t>
      </w:r>
      <w:r>
        <w:rPr>
          <w:rFonts w:hint="eastAsia" w:ascii="仿宋_GB2312" w:hAnsi="仿宋_GB2312" w:cs="仿宋_GB2312"/>
        </w:rPr>
        <w:t>有意愿接受全日制中等职业教育的</w:t>
      </w:r>
      <w:r>
        <w:rPr>
          <w:rFonts w:hint="eastAsia" w:ascii="仿宋_GB2312" w:hAnsi="仿宋_GB2312"/>
        </w:rPr>
        <w:t>往届初中毕业生和普通高中毕（结）业生、城乡劳动者、退役士兵等</w:t>
      </w:r>
      <w:r>
        <w:rPr>
          <w:rFonts w:ascii="仿宋_GB2312" w:hAnsi="仿宋_GB2312" w:cs="仿宋_GB2312"/>
          <w:szCs w:val="22"/>
        </w:rPr>
        <w:t>到</w:t>
      </w:r>
      <w:r>
        <w:rPr>
          <w:rFonts w:hint="eastAsia" w:ascii="仿宋_GB2312" w:hAnsi="仿宋_GB2312" w:cs="仿宋_GB2312"/>
        </w:rPr>
        <w:t>各中等职业学校、技工院校</w:t>
      </w:r>
      <w:r>
        <w:rPr>
          <w:rFonts w:ascii="仿宋_GB2312" w:hAnsi="仿宋_GB2312" w:cs="仿宋_GB2312"/>
        </w:rPr>
        <w:t>报名，9</w:t>
      </w:r>
      <w:r>
        <w:rPr>
          <w:rFonts w:hint="eastAsia" w:ascii="仿宋_GB2312" w:hAnsi="仿宋_GB2312" w:cs="仿宋_GB2312"/>
        </w:rPr>
        <w:t>月1日</w:t>
      </w:r>
      <w:r>
        <w:rPr>
          <w:rFonts w:ascii="仿宋_GB2312" w:hAnsi="仿宋_GB2312" w:cs="仿宋_GB2312"/>
        </w:rPr>
        <w:t>-9</w:t>
      </w:r>
      <w:r>
        <w:rPr>
          <w:rFonts w:hint="eastAsia" w:ascii="仿宋_GB2312" w:hAnsi="仿宋_GB2312" w:cs="仿宋_GB2312"/>
        </w:rPr>
        <w:t>月</w:t>
      </w:r>
      <w:r>
        <w:rPr>
          <w:rFonts w:ascii="仿宋_GB2312" w:hAnsi="仿宋_GB2312" w:cs="仿宋_GB2312"/>
        </w:rPr>
        <w:t>5日，各</w:t>
      </w:r>
      <w:r>
        <w:rPr>
          <w:rFonts w:hint="eastAsia" w:ascii="仿宋_GB2312" w:hAnsi="仿宋_GB2312" w:cs="仿宋_GB2312"/>
        </w:rPr>
        <w:t>中等职业</w:t>
      </w:r>
      <w:r>
        <w:rPr>
          <w:rFonts w:ascii="仿宋_GB2312" w:hAnsi="仿宋_GB2312" w:cs="仿宋_GB2312"/>
        </w:rPr>
        <w:t>学校按要求办理录取手续</w:t>
      </w:r>
      <w:r>
        <w:rPr>
          <w:rFonts w:hint="eastAsia" w:ascii="仿宋_GB2312" w:hAnsi="仿宋_GB2312" w:cs="仿宋_GB2312"/>
        </w:rPr>
        <w:t>，并</w:t>
      </w:r>
      <w:r>
        <w:rPr>
          <w:rFonts w:ascii="仿宋_GB2312" w:hAnsi="仿宋_GB2312" w:cs="仿宋_GB2312"/>
        </w:rPr>
        <w:t>打印录取简明登记表</w:t>
      </w:r>
      <w:r>
        <w:rPr>
          <w:rFonts w:hint="eastAsia" w:ascii="仿宋_GB2312" w:hAnsi="仿宋_GB2312" w:cs="仿宋_GB2312"/>
        </w:rPr>
        <w:t>。</w:t>
      </w:r>
      <w:r>
        <w:rPr>
          <w:rFonts w:ascii="仿宋_GB2312" w:hAnsi="仿宋_GB2312" w:cs="仿宋_GB2312"/>
        </w:rPr>
        <w:t>如有补录，各校于11月10日前为学生补办手续。</w:t>
      </w:r>
    </w:p>
    <w:p>
      <w:pPr>
        <w:adjustRightInd w:val="0"/>
        <w:snapToGrid w:val="0"/>
        <w:spacing w:line="400" w:lineRule="exact"/>
        <w:rPr>
          <w:rFonts w:hint="eastAsia" w:ascii="仿宋_GB2312" w:hAnsi="仿宋_GB2312" w:cs="仿宋_GB2312"/>
          <w:snapToGrid w:val="0"/>
          <w:color w:val="C00000"/>
          <w:kern w:val="0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4480" w:firstLineChars="1400"/>
        <w:jc w:val="center"/>
        <w:textAlignment w:val="auto"/>
        <w:outlineLvl w:val="9"/>
        <w:rPr>
          <w:rFonts w:hint="eastAsia" w:ascii="仿宋_GB2312" w:hAnsi="仿宋_GB2312" w:eastAsia="仿宋_GB2312" w:cs="仿宋_GB231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4480" w:firstLineChars="1400"/>
        <w:jc w:val="center"/>
        <w:textAlignment w:val="auto"/>
        <w:outlineLvl w:val="9"/>
        <w:rPr>
          <w:rFonts w:hint="eastAsia" w:ascii="仿宋_GB2312" w:hAnsi="仿宋_GB2312" w:eastAsia="仿宋_GB2312" w:cs="仿宋_GB2312"/>
          <w:lang w:eastAsia="zh-CN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2098" w:right="1474" w:bottom="1984" w:left="1587" w:header="1417" w:footer="1701" w:gutter="0"/>
      <w:pgNumType w:fmt="decimal"/>
      <w:cols w:space="720" w:num="1"/>
      <w:titlePg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keepNext w:val="0"/>
      <w:keepLines w:val="0"/>
      <w:pageBreakBefore w:val="0"/>
      <w:framePr w:wrap="around" w:vAnchor="text" w:hAnchor="margin" w:xAlign="outside" w:y="1"/>
      <w:widowControl w:val="0"/>
      <w:kinsoku/>
      <w:wordWrap/>
      <w:overflowPunct/>
      <w:topLinePunct w:val="0"/>
      <w:autoSpaceDE/>
      <w:autoSpaceDN/>
      <w:bidi w:val="0"/>
      <w:adjustRightInd/>
      <w:snapToGrid w:val="0"/>
      <w:spacing w:line="240" w:lineRule="auto"/>
      <w:ind w:left="320" w:leftChars="100" w:right="320" w:rightChars="100" w:firstLine="0" w:firstLineChars="0"/>
      <w:jc w:val="left"/>
      <w:textAlignment w:val="auto"/>
      <w:outlineLvl w:val="9"/>
      <w:rPr>
        <w:rStyle w:val="16"/>
        <w:rFonts w:hint="eastAsia"/>
        <w:sz w:val="28"/>
      </w:rPr>
    </w:pPr>
    <w:r>
      <w:rPr>
        <w:rStyle w:val="16"/>
        <w:rFonts w:hint="eastAsia"/>
        <w:sz w:val="28"/>
      </w:rPr>
      <w:t xml:space="preserve">— </w:t>
    </w:r>
    <w:r>
      <w:rPr>
        <w:sz w:val="28"/>
      </w:rPr>
      <w:fldChar w:fldCharType="begin"/>
    </w:r>
    <w:r>
      <w:rPr>
        <w:rStyle w:val="16"/>
        <w:sz w:val="28"/>
      </w:rPr>
      <w:instrText xml:space="preserve">PAGE  </w:instrText>
    </w:r>
    <w:r>
      <w:rPr>
        <w:sz w:val="28"/>
      </w:rPr>
      <w:fldChar w:fldCharType="separate"/>
    </w:r>
    <w:r>
      <w:rPr>
        <w:rStyle w:val="16"/>
        <w:sz w:val="28"/>
        <w:lang w:val="zh-CN" w:eastAsia="zh-CN"/>
      </w:rPr>
      <w:t>3</w:t>
    </w:r>
    <w:r>
      <w:rPr>
        <w:sz w:val="28"/>
      </w:rPr>
      <w:fldChar w:fldCharType="end"/>
    </w:r>
    <w:r>
      <w:rPr>
        <w:rStyle w:val="16"/>
        <w:rFonts w:hint="eastAsia"/>
        <w:sz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framePr w:wrap="around" w:vAnchor="text" w:hAnchor="margin" w:xAlign="outside" w:y="1"/>
      <w:ind w:firstLine="360"/>
      <w:rPr>
        <w:rStyle w:val="16"/>
      </w:rPr>
    </w:pPr>
    <w:r>
      <w:fldChar w:fldCharType="begin"/>
    </w:r>
    <w:r>
      <w:rPr>
        <w:rStyle w:val="16"/>
      </w:rPr>
      <w:instrText xml:space="preserve">PAGE  </w:instrText>
    </w:r>
    <w:r>
      <w:fldChar w:fldCharType="separate"/>
    </w:r>
    <w:r>
      <w:fldChar w:fldCharType="end"/>
    </w:r>
  </w:p>
  <w:p>
    <w:pPr>
      <w:pStyle w:val="1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keepNext w:val="0"/>
      <w:keepLines w:val="0"/>
      <w:pageBreakBefore w:val="0"/>
      <w:widowControl w:val="0"/>
      <w:kinsoku/>
      <w:wordWrap/>
      <w:autoSpaceDE/>
      <w:autoSpaceDN/>
      <w:snapToGrid w:val="0"/>
      <w:spacing w:before="0" w:beforeLines="0" w:beforeAutospacing="0" w:after="0" w:afterLines="0" w:afterAutospacing="0" w:line="240" w:lineRule="auto"/>
      <w:ind w:left="0" w:leftChars="0" w:right="0" w:firstLine="0" w:firstLineChars="0"/>
      <w:jc w:val="left"/>
      <w:textAlignment w:val="baseline"/>
      <w:outlineLvl w:val="9"/>
      <w:rPr>
        <w:rFonts w:hint="eastAsia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rPr>
        <w:rFonts w:hint="eastAsi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412295"/>
    <w:multiLevelType w:val="multilevel"/>
    <w:tmpl w:val="77412295"/>
    <w:lvl w:ilvl="0" w:tentative="0">
      <w:start w:val="1"/>
      <w:numFmt w:val="chineseCounting"/>
      <w:suff w:val="nothing"/>
      <w:lvlText w:val="%1、"/>
      <w:lvlJc w:val="left"/>
      <w:pPr>
        <w:ind w:left="0" w:firstLine="0"/>
      </w:pPr>
      <w:rPr>
        <w:rFonts w:hint="eastAsia"/>
      </w:rPr>
    </w:lvl>
    <w:lvl w:ilvl="1" w:tentative="0">
      <w:start w:val="1"/>
      <w:numFmt w:val="chineseCounting"/>
      <w:suff w:val="nothing"/>
      <w:lvlText w:val="（%2）"/>
      <w:lvlJc w:val="left"/>
      <w:pPr>
        <w:ind w:left="0" w:firstLine="0"/>
      </w:pPr>
      <w:rPr>
        <w:rFonts w:hint="eastAsia"/>
      </w:rPr>
    </w:lvl>
    <w:lvl w:ilvl="2" w:tentative="0">
      <w:start w:val="1"/>
      <w:numFmt w:val="decimal"/>
      <w:pStyle w:val="4"/>
      <w:suff w:val="nothing"/>
      <w:lvlText w:val="%3．"/>
      <w:lvlJc w:val="left"/>
      <w:pPr>
        <w:ind w:left="0" w:firstLine="400"/>
      </w:pPr>
      <w:rPr>
        <w:rFonts w:hint="eastAsia"/>
      </w:rPr>
    </w:lvl>
    <w:lvl w:ilvl="3" w:tentative="0">
      <w:start w:val="1"/>
      <w:numFmt w:val="decimal"/>
      <w:pStyle w:val="5"/>
      <w:suff w:val="nothing"/>
      <w:lvlText w:val="（%4）"/>
      <w:lvlJc w:val="left"/>
      <w:pPr>
        <w:ind w:left="0" w:firstLine="402"/>
      </w:pPr>
      <w:rPr>
        <w:rFonts w:hint="eastAsia"/>
      </w:rPr>
    </w:lvl>
    <w:lvl w:ilvl="4" w:tentative="0">
      <w:start w:val="1"/>
      <w:numFmt w:val="decimalEnclosedCircleChinese"/>
      <w:pStyle w:val="6"/>
      <w:suff w:val="nothing"/>
      <w:lvlText w:val="%5"/>
      <w:lvlJc w:val="left"/>
      <w:pPr>
        <w:ind w:left="0" w:firstLine="402"/>
      </w:pPr>
      <w:rPr>
        <w:rFonts w:hint="eastAsia"/>
      </w:rPr>
    </w:lvl>
    <w:lvl w:ilvl="5" w:tentative="0">
      <w:start w:val="1"/>
      <w:numFmt w:val="decimal"/>
      <w:pStyle w:val="7"/>
      <w:suff w:val="nothing"/>
      <w:lvlText w:val="%6）"/>
      <w:lvlJc w:val="left"/>
      <w:pPr>
        <w:ind w:left="0" w:firstLine="402"/>
      </w:pPr>
      <w:rPr>
        <w:rFonts w:hint="eastAsia"/>
      </w:rPr>
    </w:lvl>
    <w:lvl w:ilvl="6" w:tentative="0">
      <w:start w:val="1"/>
      <w:numFmt w:val="lowerLetter"/>
      <w:pStyle w:val="8"/>
      <w:suff w:val="nothing"/>
      <w:lvlText w:val="%7．"/>
      <w:lvlJc w:val="left"/>
      <w:pPr>
        <w:ind w:left="0" w:firstLine="402"/>
      </w:pPr>
      <w:rPr>
        <w:rFonts w:hint="eastAsia"/>
      </w:rPr>
    </w:lvl>
    <w:lvl w:ilvl="7" w:tentative="0">
      <w:start w:val="1"/>
      <w:numFmt w:val="lowerLetter"/>
      <w:pStyle w:val="9"/>
      <w:suff w:val="nothing"/>
      <w:lvlText w:val="%8）"/>
      <w:lvlJc w:val="left"/>
      <w:pPr>
        <w:ind w:left="0" w:firstLine="402"/>
      </w:pPr>
      <w:rPr>
        <w:rFonts w:hint="eastAsia"/>
      </w:rPr>
    </w:lvl>
    <w:lvl w:ilvl="8" w:tentative="0">
      <w:start w:val="1"/>
      <w:numFmt w:val="lowerRoman"/>
      <w:pStyle w:val="10"/>
      <w:suff w:val="nothing"/>
      <w:lvlText w:val="%9 "/>
      <w:lvlJc w:val="left"/>
      <w:pPr>
        <w:ind w:left="0" w:firstLine="402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hyphenationZone w:val="360"/>
  <w:drawingGridHorizontalSpacing w:val="0"/>
  <w:drawingGridVerticalSpacing w:val="280"/>
  <w:displayHorizontalDrawingGridEvery w:val="0"/>
  <w:displayVerticalDrawingGridEvery w:val="2"/>
  <w:doNotShadeFormData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BA6AA3"/>
    <w:rsid w:val="03BA6AA3"/>
    <w:rsid w:val="058352EF"/>
    <w:rsid w:val="06005BB6"/>
    <w:rsid w:val="077C2EAB"/>
    <w:rsid w:val="098D41DA"/>
    <w:rsid w:val="0A7C450D"/>
    <w:rsid w:val="0BB44F3D"/>
    <w:rsid w:val="0D1A5935"/>
    <w:rsid w:val="113A5491"/>
    <w:rsid w:val="150E1E97"/>
    <w:rsid w:val="16A74837"/>
    <w:rsid w:val="1909710A"/>
    <w:rsid w:val="1AE93FC2"/>
    <w:rsid w:val="1BA552C7"/>
    <w:rsid w:val="1F9F40BA"/>
    <w:rsid w:val="223555D1"/>
    <w:rsid w:val="2670713D"/>
    <w:rsid w:val="27D56368"/>
    <w:rsid w:val="27DC599E"/>
    <w:rsid w:val="27F56EA9"/>
    <w:rsid w:val="299B57D7"/>
    <w:rsid w:val="29C3608B"/>
    <w:rsid w:val="2C4F5797"/>
    <w:rsid w:val="2FBC4523"/>
    <w:rsid w:val="30083760"/>
    <w:rsid w:val="30CB0794"/>
    <w:rsid w:val="31441371"/>
    <w:rsid w:val="317F4ACF"/>
    <w:rsid w:val="3267775D"/>
    <w:rsid w:val="33AC0A86"/>
    <w:rsid w:val="345867A1"/>
    <w:rsid w:val="37071ADA"/>
    <w:rsid w:val="425250BC"/>
    <w:rsid w:val="44370BA4"/>
    <w:rsid w:val="461D4B6B"/>
    <w:rsid w:val="471567DF"/>
    <w:rsid w:val="47FA7D8A"/>
    <w:rsid w:val="48E74FFE"/>
    <w:rsid w:val="490126F7"/>
    <w:rsid w:val="4AC22EBA"/>
    <w:rsid w:val="4B231242"/>
    <w:rsid w:val="4FFA69BB"/>
    <w:rsid w:val="564B26FD"/>
    <w:rsid w:val="56C536A5"/>
    <w:rsid w:val="5759682B"/>
    <w:rsid w:val="579F6DE8"/>
    <w:rsid w:val="5DC44378"/>
    <w:rsid w:val="5FC25B81"/>
    <w:rsid w:val="63326A22"/>
    <w:rsid w:val="6352097A"/>
    <w:rsid w:val="6B497DCB"/>
    <w:rsid w:val="6BFF5891"/>
    <w:rsid w:val="6D182E11"/>
    <w:rsid w:val="75DA74F5"/>
    <w:rsid w:val="77AD34E2"/>
    <w:rsid w:val="77D65575"/>
    <w:rsid w:val="7A8643C5"/>
    <w:rsid w:val="7EFF205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0"/>
    <w:pPr>
      <w:keepNext/>
      <w:keepLines/>
      <w:adjustRightInd w:val="0"/>
      <w:snapToGrid w:val="0"/>
      <w:spacing w:beforeLines="0" w:beforeAutospacing="0" w:afterLines="0" w:afterAutospacing="0" w:line="560" w:lineRule="exact"/>
      <w:ind w:firstLine="880" w:firstLineChars="200"/>
      <w:jc w:val="left"/>
      <w:outlineLvl w:val="0"/>
    </w:pPr>
    <w:rPr>
      <w:rFonts w:ascii="Times New Roman" w:hAnsi="Times New Roman" w:eastAsia="黑体"/>
      <w:kern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80" w:firstLineChars="200"/>
      <w:outlineLvl w:val="1"/>
    </w:pPr>
    <w:rPr>
      <w:rFonts w:ascii="Arial" w:hAnsi="Arial" w:eastAsia="楷体_GB2312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numPr>
        <w:ilvl w:val="2"/>
        <w:numId w:val="1"/>
      </w:numPr>
      <w:spacing w:beforeLines="0" w:beforeAutospacing="0" w:afterLines="0" w:afterAutospacing="0" w:line="560" w:lineRule="exact"/>
      <w:ind w:firstLine="400" w:firstLineChars="0"/>
      <w:outlineLvl w:val="2"/>
    </w:pPr>
    <w:rPr>
      <w:rFonts w:ascii="Times New Roman" w:hAnsi="Times New Roman" w:eastAsia="楷体_GB2312"/>
    </w:rPr>
  </w:style>
  <w:style w:type="paragraph" w:styleId="5">
    <w:name w:val="heading 4"/>
    <w:basedOn w:val="1"/>
    <w:next w:val="1"/>
    <w:semiHidden/>
    <w:unhideWhenUsed/>
    <w:qFormat/>
    <w:uiPriority w:val="0"/>
    <w:pPr>
      <w:keepNext/>
      <w:keepLines/>
      <w:numPr>
        <w:ilvl w:val="3"/>
        <w:numId w:val="1"/>
      </w:numPr>
      <w:spacing w:before="280" w:beforeLines="0" w:beforeAutospacing="0" w:after="290" w:afterLines="0" w:afterAutospacing="0" w:line="372" w:lineRule="auto"/>
      <w:ind w:firstLine="402" w:firstLineChars="0"/>
      <w:outlineLvl w:val="3"/>
    </w:pPr>
    <w:rPr>
      <w:rFonts w:ascii="Arial" w:hAnsi="Arial" w:eastAsia="黑体"/>
      <w:b/>
      <w:sz w:val="28"/>
    </w:rPr>
  </w:style>
  <w:style w:type="paragraph" w:styleId="6">
    <w:name w:val="heading 5"/>
    <w:basedOn w:val="1"/>
    <w:next w:val="1"/>
    <w:semiHidden/>
    <w:unhideWhenUsed/>
    <w:qFormat/>
    <w:uiPriority w:val="0"/>
    <w:pPr>
      <w:keepNext/>
      <w:keepLines/>
      <w:numPr>
        <w:ilvl w:val="4"/>
        <w:numId w:val="1"/>
      </w:numPr>
      <w:spacing w:before="280" w:beforeLines="0" w:beforeAutospacing="0" w:after="290" w:afterLines="0" w:afterAutospacing="0" w:line="372" w:lineRule="auto"/>
      <w:ind w:firstLine="402" w:firstLineChars="0"/>
      <w:outlineLvl w:val="4"/>
    </w:pPr>
    <w:rPr>
      <w:b/>
      <w:sz w:val="28"/>
    </w:rPr>
  </w:style>
  <w:style w:type="paragraph" w:styleId="7">
    <w:name w:val="heading 6"/>
    <w:basedOn w:val="1"/>
    <w:next w:val="1"/>
    <w:semiHidden/>
    <w:unhideWhenUsed/>
    <w:qFormat/>
    <w:uiPriority w:val="0"/>
    <w:pPr>
      <w:keepNext/>
      <w:keepLines/>
      <w:numPr>
        <w:ilvl w:val="5"/>
        <w:numId w:val="1"/>
      </w:numPr>
      <w:spacing w:before="240" w:beforeLines="0" w:beforeAutospacing="0" w:after="64" w:afterLines="0" w:afterAutospacing="0" w:line="317" w:lineRule="auto"/>
      <w:ind w:firstLine="402" w:firstLineChars="0"/>
      <w:outlineLvl w:val="5"/>
    </w:pPr>
    <w:rPr>
      <w:rFonts w:ascii="Arial" w:hAnsi="Arial" w:eastAsia="黑体"/>
      <w:b/>
      <w:sz w:val="24"/>
    </w:rPr>
  </w:style>
  <w:style w:type="paragraph" w:styleId="8">
    <w:name w:val="heading 7"/>
    <w:basedOn w:val="1"/>
    <w:next w:val="1"/>
    <w:semiHidden/>
    <w:unhideWhenUsed/>
    <w:qFormat/>
    <w:uiPriority w:val="0"/>
    <w:pPr>
      <w:keepNext/>
      <w:keepLines/>
      <w:numPr>
        <w:ilvl w:val="6"/>
        <w:numId w:val="1"/>
      </w:numPr>
      <w:spacing w:before="240" w:beforeLines="0" w:beforeAutospacing="0" w:after="64" w:afterLines="0" w:afterAutospacing="0" w:line="317" w:lineRule="auto"/>
      <w:ind w:firstLine="402" w:firstLineChars="0"/>
      <w:outlineLvl w:val="6"/>
    </w:pPr>
    <w:rPr>
      <w:b/>
      <w:sz w:val="24"/>
    </w:rPr>
  </w:style>
  <w:style w:type="paragraph" w:styleId="9">
    <w:name w:val="heading 8"/>
    <w:basedOn w:val="1"/>
    <w:next w:val="1"/>
    <w:semiHidden/>
    <w:unhideWhenUsed/>
    <w:qFormat/>
    <w:uiPriority w:val="0"/>
    <w:pPr>
      <w:keepNext/>
      <w:keepLines/>
      <w:numPr>
        <w:ilvl w:val="7"/>
        <w:numId w:val="1"/>
      </w:numPr>
      <w:spacing w:before="240" w:beforeLines="0" w:beforeAutospacing="0" w:after="64" w:afterLines="0" w:afterAutospacing="0" w:line="317" w:lineRule="auto"/>
      <w:ind w:firstLine="402" w:firstLineChars="0"/>
      <w:outlineLvl w:val="7"/>
    </w:pPr>
    <w:rPr>
      <w:rFonts w:ascii="Arial" w:hAnsi="Arial" w:eastAsia="黑体"/>
      <w:sz w:val="24"/>
    </w:rPr>
  </w:style>
  <w:style w:type="paragraph" w:styleId="10">
    <w:name w:val="heading 9"/>
    <w:basedOn w:val="1"/>
    <w:next w:val="1"/>
    <w:semiHidden/>
    <w:unhideWhenUsed/>
    <w:qFormat/>
    <w:uiPriority w:val="0"/>
    <w:pPr>
      <w:keepNext/>
      <w:keepLines/>
      <w:numPr>
        <w:ilvl w:val="8"/>
        <w:numId w:val="1"/>
      </w:numPr>
      <w:spacing w:before="240" w:beforeLines="0" w:beforeAutospacing="0" w:after="64" w:afterLines="0" w:afterAutospacing="0" w:line="317" w:lineRule="auto"/>
      <w:ind w:firstLine="402" w:firstLineChars="0"/>
      <w:outlineLvl w:val="8"/>
    </w:pPr>
    <w:rPr>
      <w:rFonts w:ascii="Arial" w:hAnsi="Arial" w:eastAsia="黑体"/>
      <w:sz w:val="21"/>
    </w:rPr>
  </w:style>
  <w:style w:type="character" w:default="1" w:styleId="15">
    <w:name w:val="Default Paragraph Font"/>
    <w:qFormat/>
    <w:uiPriority w:val="0"/>
  </w:style>
  <w:style w:type="table" w:default="1" w:styleId="1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caption"/>
    <w:basedOn w:val="1"/>
    <w:next w:val="1"/>
    <w:semiHidden/>
    <w:unhideWhenUsed/>
    <w:qFormat/>
    <w:uiPriority w:val="0"/>
    <w:pPr>
      <w:jc w:val="center"/>
    </w:pPr>
    <w:rPr>
      <w:rFonts w:ascii="Arial" w:hAnsi="Arial" w:eastAsia="黑体"/>
      <w:sz w:val="21"/>
    </w:rPr>
  </w:style>
  <w:style w:type="paragraph" w:styleId="12">
    <w:name w:val="annotation text"/>
    <w:basedOn w:val="1"/>
    <w:uiPriority w:val="0"/>
    <w:pPr>
      <w:adjustRightInd w:val="0"/>
      <w:snapToGrid w:val="0"/>
      <w:jc w:val="left"/>
    </w:pPr>
    <w:rPr>
      <w:rFonts w:ascii="Times New Roman" w:hAnsi="Times New Roman" w:eastAsia="宋体"/>
      <w:szCs w:val="24"/>
    </w:rPr>
  </w:style>
  <w:style w:type="paragraph" w:styleId="1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16">
    <w:name w:val="page number"/>
    <w:basedOn w:val="15"/>
    <w:qFormat/>
    <w:uiPriority w:val="0"/>
  </w:style>
  <w:style w:type="paragraph" w:customStyle="1" w:styleId="17">
    <w:name w:val="CM5"/>
    <w:basedOn w:val="18"/>
    <w:next w:val="18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18">
    <w:name w:val="Default"/>
    <w:unhideWhenUsed/>
    <w:qFormat/>
    <w:uiPriority w:val="99"/>
    <w:pPr>
      <w:widowControl w:val="0"/>
      <w:autoSpaceDE w:val="0"/>
      <w:autoSpaceDN w:val="0"/>
      <w:adjustRightInd w:val="0"/>
      <w:spacing w:beforeLines="0" w:afterLines="0"/>
    </w:pPr>
    <w:rPr>
      <w:rFonts w:hint="eastAsia" w:ascii="方正小标宋简体" w:hAnsi="方正小标宋简体" w:eastAsia="方正小标宋简体" w:cs="Times New Roman"/>
      <w:color w:val="000000"/>
      <w:sz w:val="24"/>
      <w:szCs w:val="22"/>
    </w:rPr>
  </w:style>
  <w:style w:type="paragraph" w:customStyle="1" w:styleId="19">
    <w:name w:val="CM8"/>
    <w:basedOn w:val="18"/>
    <w:next w:val="18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20">
    <w:name w:val="CM7"/>
    <w:basedOn w:val="18"/>
    <w:next w:val="18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21">
    <w:name w:val="CM9"/>
    <w:basedOn w:val="18"/>
    <w:next w:val="18"/>
    <w:unhideWhenUsed/>
    <w:qFormat/>
    <w:uiPriority w:val="99"/>
    <w:pPr>
      <w:spacing w:beforeLines="0" w:afterLines="0"/>
    </w:pPr>
    <w:rPr>
      <w:rFonts w:hint="default"/>
      <w:sz w:val="24"/>
    </w:rPr>
  </w:style>
  <w:style w:type="paragraph" w:customStyle="1" w:styleId="22">
    <w:name w:val="CM4"/>
    <w:basedOn w:val="18"/>
    <w:next w:val="18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23">
    <w:name w:val="CM3"/>
    <w:basedOn w:val="18"/>
    <w:next w:val="18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24">
    <w:name w:val="CM1"/>
    <w:basedOn w:val="18"/>
    <w:next w:val="18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character" w:customStyle="1" w:styleId="25">
    <w:name w:val="标题 1 Char"/>
    <w:link w:val="2"/>
    <w:qFormat/>
    <w:uiPriority w:val="0"/>
    <w:rPr>
      <w:rFonts w:ascii="Times New Roman" w:hAnsi="Times New Roman" w:eastAsia="黑体" w:cs="Times New Roman"/>
      <w:kern w:val="44"/>
      <w:sz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0</TotalTime>
  <ScaleCrop>false</ScaleCrop>
  <LinksUpToDate>false</LinksUpToDate>
  <CharactersWithSpaces>0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2020-06-29T07:53:00Z</dcterms:created>
  <dc:creator>李贞</dc:creator>
  <cp:lastModifiedBy>李贞</cp:lastModifiedBy>
  <dcterms:modified xsi:type="dcterms:W3CDTF">2020-06-29T07:54:20Z</dcterms:modified>
  <dc:title> 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