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C63FF5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附件</w:t>
      </w:r>
    </w:p>
    <w:p w14:paraId="298F8BB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lang w:val="en-US" w:eastAsia="zh-CN" w:bidi="ar"/>
        </w:rPr>
      </w:pPr>
    </w:p>
    <w:p w14:paraId="500FED3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lang w:val="en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lang w:val="en-US" w:eastAsia="zh-CN" w:bidi="ar"/>
        </w:rPr>
        <w:t>2026“成长引航”家庭教育研究课题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lang w:val="en" w:eastAsia="zh-CN" w:bidi="ar"/>
        </w:rPr>
        <w:t>(第二批）</w:t>
      </w:r>
    </w:p>
    <w:p w14:paraId="09A6215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lang w:val="en" w:eastAsia="zh-CN" w:bidi="ar"/>
        </w:rPr>
        <w:t>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lang w:val="en-US" w:eastAsia="zh-CN" w:bidi="ar"/>
        </w:rPr>
        <w:t>立项名单</w:t>
      </w:r>
    </w:p>
    <w:bookmarkEnd w:id="0"/>
    <w:tbl>
      <w:tblPr>
        <w:tblStyle w:val="6"/>
        <w:tblW w:w="88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6"/>
        <w:gridCol w:w="2850"/>
        <w:gridCol w:w="1470"/>
      </w:tblGrid>
      <w:tr w14:paraId="3081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576" w:type="dxa"/>
          </w:tcPr>
          <w:p w14:paraId="4459D93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课题名称</w:t>
            </w:r>
          </w:p>
        </w:tc>
        <w:tc>
          <w:tcPr>
            <w:tcW w:w="2850" w:type="dxa"/>
          </w:tcPr>
          <w:p w14:paraId="1DBEC4B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申报单位</w:t>
            </w:r>
          </w:p>
        </w:tc>
        <w:tc>
          <w:tcPr>
            <w:tcW w:w="1470" w:type="dxa"/>
          </w:tcPr>
          <w:p w14:paraId="2EC2202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课题负责人</w:t>
            </w:r>
          </w:p>
        </w:tc>
      </w:tr>
      <w:tr w14:paraId="53A1E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3114E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多类型家庭学生社会情感能力分层培育的教体妇联联动实践研究</w:t>
            </w:r>
          </w:p>
        </w:tc>
        <w:tc>
          <w:tcPr>
            <w:tcW w:w="2850" w:type="dxa"/>
          </w:tcPr>
          <w:p w14:paraId="0C58E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威海市文登区教育教学研究中心</w:t>
            </w:r>
          </w:p>
        </w:tc>
        <w:tc>
          <w:tcPr>
            <w:tcW w:w="1470" w:type="dxa"/>
          </w:tcPr>
          <w:p w14:paraId="144A0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于美静</w:t>
            </w:r>
          </w:p>
        </w:tc>
      </w:tr>
      <w:tr w14:paraId="1E39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635B2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数字时代中小学生语言表达能力的家校培育策略研究</w:t>
            </w:r>
          </w:p>
        </w:tc>
        <w:tc>
          <w:tcPr>
            <w:tcW w:w="2850" w:type="dxa"/>
          </w:tcPr>
          <w:p w14:paraId="13F45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威海市职业中等专业学校</w:t>
            </w:r>
          </w:p>
        </w:tc>
        <w:tc>
          <w:tcPr>
            <w:tcW w:w="1470" w:type="dxa"/>
          </w:tcPr>
          <w:p w14:paraId="687B7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魏雪峰</w:t>
            </w:r>
          </w:p>
        </w:tc>
      </w:tr>
      <w:tr w14:paraId="5C464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4576" w:type="dxa"/>
          </w:tcPr>
          <w:p w14:paraId="4CB92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韧性小玩家：基于心理韧性的幼儿家庭急救游戏化培养模式研究</w:t>
            </w:r>
          </w:p>
        </w:tc>
        <w:tc>
          <w:tcPr>
            <w:tcW w:w="2850" w:type="dxa"/>
          </w:tcPr>
          <w:p w14:paraId="2AFAA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山东省文登师范学校</w:t>
            </w:r>
          </w:p>
        </w:tc>
        <w:tc>
          <w:tcPr>
            <w:tcW w:w="1470" w:type="dxa"/>
          </w:tcPr>
          <w:p w14:paraId="2C626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侯景荣</w:t>
            </w:r>
          </w:p>
        </w:tc>
      </w:tr>
      <w:tr w14:paraId="73EF2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5A1C5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教联体视域下“共读·共议·共闻·共劳”赋能初中家庭教育的实践探索</w:t>
            </w:r>
          </w:p>
        </w:tc>
        <w:tc>
          <w:tcPr>
            <w:tcW w:w="2850" w:type="dxa"/>
          </w:tcPr>
          <w:p w14:paraId="10068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威海市望海园中学</w:t>
            </w:r>
          </w:p>
        </w:tc>
        <w:tc>
          <w:tcPr>
            <w:tcW w:w="1470" w:type="dxa"/>
          </w:tcPr>
          <w:p w14:paraId="56F6E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林伦伦</w:t>
            </w:r>
          </w:p>
        </w:tc>
      </w:tr>
      <w:tr w14:paraId="076BC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0D8DF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劳动育人视域下：乡村家校共育难题破解与家庭教育实施路径研究</w:t>
            </w:r>
          </w:p>
        </w:tc>
        <w:tc>
          <w:tcPr>
            <w:tcW w:w="2850" w:type="dxa"/>
          </w:tcPr>
          <w:p w14:paraId="22907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威海经济技术开发区崮山中学</w:t>
            </w:r>
          </w:p>
        </w:tc>
        <w:tc>
          <w:tcPr>
            <w:tcW w:w="1470" w:type="dxa"/>
          </w:tcPr>
          <w:p w14:paraId="4E149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隋培芹</w:t>
            </w:r>
          </w:p>
        </w:tc>
      </w:tr>
      <w:tr w14:paraId="4A114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64941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依托家庭教育团体辅导优化中学生亲子沟通的实践研究</w:t>
            </w:r>
          </w:p>
        </w:tc>
        <w:tc>
          <w:tcPr>
            <w:tcW w:w="2850" w:type="dxa"/>
          </w:tcPr>
          <w:p w14:paraId="70551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威海市文登区文昌中学</w:t>
            </w:r>
          </w:p>
        </w:tc>
        <w:tc>
          <w:tcPr>
            <w:tcW w:w="1470" w:type="dxa"/>
          </w:tcPr>
          <w:p w14:paraId="30A1D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孙霞</w:t>
            </w:r>
          </w:p>
        </w:tc>
      </w:tr>
      <w:tr w14:paraId="512DE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5F3B3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代际期望的张力与纾解：家庭教育在青年婚恋压力中的调适机制研究</w:t>
            </w:r>
          </w:p>
        </w:tc>
        <w:tc>
          <w:tcPr>
            <w:tcW w:w="2850" w:type="dxa"/>
          </w:tcPr>
          <w:p w14:paraId="704DF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威海市文登区金山中学</w:t>
            </w:r>
          </w:p>
        </w:tc>
        <w:tc>
          <w:tcPr>
            <w:tcW w:w="1470" w:type="dxa"/>
          </w:tcPr>
          <w:p w14:paraId="369E4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张磊</w:t>
            </w:r>
          </w:p>
        </w:tc>
      </w:tr>
      <w:tr w14:paraId="50290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13EC1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全民阅读视域下小学生家庭阅读素养提升AI多元评价体系的构建与实践研究</w:t>
            </w:r>
          </w:p>
        </w:tc>
        <w:tc>
          <w:tcPr>
            <w:tcW w:w="2850" w:type="dxa"/>
          </w:tcPr>
          <w:p w14:paraId="094B9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威海市文登区河南小学</w:t>
            </w:r>
          </w:p>
        </w:tc>
        <w:tc>
          <w:tcPr>
            <w:tcW w:w="1470" w:type="dxa"/>
          </w:tcPr>
          <w:p w14:paraId="58C9F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周晓燕</w:t>
            </w:r>
          </w:p>
        </w:tc>
      </w:tr>
      <w:tr w14:paraId="0E3AC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567E1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初中家长沟通类型识别及体系构建研究</w:t>
            </w:r>
          </w:p>
        </w:tc>
        <w:tc>
          <w:tcPr>
            <w:tcW w:w="2850" w:type="dxa"/>
          </w:tcPr>
          <w:p w14:paraId="59562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乳山市教学研究中心</w:t>
            </w:r>
          </w:p>
          <w:p w14:paraId="48295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（乳山市家长大学）</w:t>
            </w:r>
          </w:p>
        </w:tc>
        <w:tc>
          <w:tcPr>
            <w:tcW w:w="1470" w:type="dxa"/>
          </w:tcPr>
          <w:p w14:paraId="251C6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姜宏伟</w:t>
            </w:r>
          </w:p>
        </w:tc>
      </w:tr>
      <w:tr w14:paraId="3ED03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0C8F8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基于表达性艺术活动的青春期亲子沟通指导路径研究</w:t>
            </w:r>
          </w:p>
        </w:tc>
        <w:tc>
          <w:tcPr>
            <w:tcW w:w="2850" w:type="dxa"/>
          </w:tcPr>
          <w:p w14:paraId="48283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山东省威海艺术学校</w:t>
            </w:r>
          </w:p>
        </w:tc>
        <w:tc>
          <w:tcPr>
            <w:tcW w:w="1470" w:type="dxa"/>
          </w:tcPr>
          <w:p w14:paraId="75FC1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曲艺宁</w:t>
            </w:r>
          </w:p>
        </w:tc>
      </w:tr>
      <w:tr w14:paraId="1313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32905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数字时代隔代养育家庭0-3岁婴幼儿“无屏陪伴”的家庭教育指导策略研究</w:t>
            </w:r>
          </w:p>
        </w:tc>
        <w:tc>
          <w:tcPr>
            <w:tcW w:w="2850" w:type="dxa"/>
          </w:tcPr>
          <w:p w14:paraId="3BE4E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山东省文登师范学校</w:t>
            </w:r>
          </w:p>
        </w:tc>
        <w:tc>
          <w:tcPr>
            <w:tcW w:w="1470" w:type="dxa"/>
          </w:tcPr>
          <w:p w14:paraId="51163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梁琰琰</w:t>
            </w:r>
          </w:p>
        </w:tc>
      </w:tr>
      <w:tr w14:paraId="6A57D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486BD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教联体视域下在地资源赋能协同育人：“阅见威海”亲子研学阅读课程开发与实践</w:t>
            </w:r>
          </w:p>
        </w:tc>
        <w:tc>
          <w:tcPr>
            <w:tcW w:w="2850" w:type="dxa"/>
          </w:tcPr>
          <w:p w14:paraId="0D74D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威海经济技术开发区九龙湾幼儿园</w:t>
            </w:r>
          </w:p>
        </w:tc>
        <w:tc>
          <w:tcPr>
            <w:tcW w:w="1470" w:type="dxa"/>
          </w:tcPr>
          <w:p w14:paraId="35AFC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王艺萌</w:t>
            </w:r>
          </w:p>
        </w:tc>
      </w:tr>
      <w:tr w14:paraId="0EB3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3950D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基于家庭情感支持的小学生情绪力提升校本实践研究</w:t>
            </w:r>
          </w:p>
        </w:tc>
        <w:tc>
          <w:tcPr>
            <w:tcW w:w="2850" w:type="dxa"/>
          </w:tcPr>
          <w:p w14:paraId="6F9F4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威海市文登区大众小学</w:t>
            </w:r>
          </w:p>
        </w:tc>
        <w:tc>
          <w:tcPr>
            <w:tcW w:w="1470" w:type="dxa"/>
          </w:tcPr>
          <w:p w14:paraId="73FD3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于玲</w:t>
            </w:r>
          </w:p>
        </w:tc>
      </w:tr>
      <w:tr w14:paraId="2F14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2D002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家园协同视角下“五维联动”破解亲子阅读浅表化问题的实践研究</w:t>
            </w:r>
          </w:p>
        </w:tc>
        <w:tc>
          <w:tcPr>
            <w:tcW w:w="2850" w:type="dxa"/>
          </w:tcPr>
          <w:p w14:paraId="10EFD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威海市环翠教育幼儿园</w:t>
            </w:r>
          </w:p>
        </w:tc>
        <w:tc>
          <w:tcPr>
            <w:tcW w:w="1470" w:type="dxa"/>
          </w:tcPr>
          <w:p w14:paraId="689D1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吴飞</w:t>
            </w:r>
          </w:p>
        </w:tc>
      </w:tr>
      <w:tr w14:paraId="5D9B1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6" w:type="dxa"/>
          </w:tcPr>
          <w:p w14:paraId="2F454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乡村高中教育功能困境家庭“团辅——个案”阶梯式指导实践研究</w:t>
            </w:r>
          </w:p>
        </w:tc>
        <w:tc>
          <w:tcPr>
            <w:tcW w:w="2850" w:type="dxa"/>
          </w:tcPr>
          <w:p w14:paraId="57B1B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文登南海高级中学</w:t>
            </w:r>
          </w:p>
        </w:tc>
        <w:tc>
          <w:tcPr>
            <w:tcW w:w="1470" w:type="dxa"/>
          </w:tcPr>
          <w:p w14:paraId="1210D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于晓明</w:t>
            </w:r>
          </w:p>
        </w:tc>
      </w:tr>
    </w:tbl>
    <w:p w14:paraId="3459B2B4">
      <w:pPr>
        <w:widowControl w:val="0"/>
        <w:overflowPunct w:val="0"/>
        <w:spacing w:line="578" w:lineRule="exact"/>
        <w:jc w:val="center"/>
        <w:rPr>
          <w:rFonts w:ascii="宋体" w:hAnsi="宋体" w:eastAsia="方正小标宋简体" w:cs="方正小标宋简体"/>
          <w:sz w:val="44"/>
          <w:szCs w:val="44"/>
        </w:rPr>
      </w:pPr>
    </w:p>
    <w:p w14:paraId="497B35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楷体_GB2312" w:cs="楷体_GB2312"/>
          <w:lang w:val="en-US" w:eastAsia="zh-CN"/>
        </w:rPr>
      </w:pPr>
    </w:p>
    <w:p w14:paraId="399489D0">
      <w:pPr>
        <w:widowControl w:val="0"/>
        <w:overflowPunct w:val="0"/>
        <w:spacing w:line="578" w:lineRule="exact"/>
        <w:ind w:firstLine="420" w:firstLineChars="200"/>
        <w:rPr>
          <w:rFonts w:ascii="宋体" w:hAnsi="宋体" w:cs="仿宋_GB2312"/>
        </w:rPr>
      </w:pPr>
    </w:p>
    <w:p w14:paraId="4D3D7407">
      <w:pPr>
        <w:widowControl w:val="0"/>
        <w:overflowPunct w:val="0"/>
        <w:spacing w:line="578" w:lineRule="exact"/>
        <w:ind w:firstLine="420" w:firstLineChars="200"/>
        <w:rPr>
          <w:rFonts w:ascii="宋体" w:hAnsi="宋体" w:cs="仿宋_GB2312"/>
        </w:rPr>
      </w:pPr>
    </w:p>
    <w:p w14:paraId="7354D9C8">
      <w:pPr>
        <w:widowControl w:val="0"/>
        <w:overflowPunct w:val="0"/>
        <w:spacing w:line="578" w:lineRule="exact"/>
        <w:ind w:firstLine="2940" w:firstLineChars="1400"/>
        <w:jc w:val="center"/>
        <w:rPr>
          <w:rFonts w:ascii="宋体" w:hAnsi="宋体" w:cs="仿宋_GB2312"/>
        </w:rPr>
      </w:pPr>
    </w:p>
    <w:p w14:paraId="1568B665">
      <w:pPr>
        <w:widowControl w:val="0"/>
        <w:overflowPunct w:val="0"/>
        <w:spacing w:line="578" w:lineRule="exact"/>
        <w:ind w:firstLine="2940" w:firstLineChars="1400"/>
        <w:jc w:val="center"/>
        <w:rPr>
          <w:rFonts w:ascii="宋体" w:hAnsi="宋体" w:cs="仿宋_GB2312"/>
        </w:rPr>
      </w:pPr>
    </w:p>
    <w:sectPr>
      <w:footerReference r:id="rId4" w:type="default"/>
      <w:headerReference r:id="rId3" w:type="even"/>
      <w:footerReference r:id="rId5" w:type="even"/>
      <w:pgSz w:w="11906" w:h="16838"/>
      <w:pgMar w:top="2098" w:right="1474" w:bottom="1984" w:left="1587" w:header="1417" w:footer="1701" w:gutter="0"/>
      <w:cols w:space="0" w:num="1"/>
      <w:titlePg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1F36ED5-B18A-4F8E-9374-65C405789B6A}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  <w:embedRegular r:id="rId2" w:fontKey="{AEDC0A84-0F7F-4D9B-98CE-6C8409AF2E6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B590032-DE3A-4B70-91E2-D6502A44694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C75065D2-0085-446F-ADDB-1244E92849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2DD63">
    <w:pPr>
      <w:pStyle w:val="2"/>
      <w:framePr w:wrap="around" w:vAnchor="text" w:hAnchor="margin" w:xAlign="outside" w:y="1"/>
      <w:widowControl w:val="0"/>
      <w:ind w:left="210" w:leftChars="100" w:right="210" w:rightChars="100"/>
      <w:rPr>
        <w:rStyle w:val="8"/>
        <w:sz w:val="28"/>
      </w:rPr>
    </w:pPr>
    <w:r>
      <w:rPr>
        <w:rStyle w:val="8"/>
        <w:rFonts w:hint="eastAsia" w:ascii="宋体" w:hAnsi="宋体" w:eastAsia="宋体" w:cs="宋体"/>
        <w:sz w:val="28"/>
      </w:rPr>
      <w:t xml:space="preserve">— </w:t>
    </w:r>
    <w:r>
      <w:rPr>
        <w:rFonts w:eastAsia="宋体"/>
        <w:sz w:val="28"/>
      </w:rPr>
      <w:fldChar w:fldCharType="begin"/>
    </w:r>
    <w:r>
      <w:rPr>
        <w:rStyle w:val="8"/>
        <w:rFonts w:eastAsia="宋体"/>
        <w:sz w:val="28"/>
      </w:rPr>
      <w:instrText xml:space="preserve">PAGE  </w:instrText>
    </w:r>
    <w:r>
      <w:rPr>
        <w:rFonts w:eastAsia="宋体"/>
        <w:sz w:val="28"/>
      </w:rPr>
      <w:fldChar w:fldCharType="separate"/>
    </w:r>
    <w:r>
      <w:rPr>
        <w:rStyle w:val="8"/>
        <w:rFonts w:eastAsia="宋体"/>
        <w:sz w:val="28"/>
        <w:lang w:val="zh-CN"/>
      </w:rPr>
      <w:t>3</w:t>
    </w:r>
    <w:r>
      <w:rPr>
        <w:rFonts w:eastAsia="宋体"/>
        <w:sz w:val="28"/>
      </w:rPr>
      <w:fldChar w:fldCharType="end"/>
    </w:r>
    <w:r>
      <w:rPr>
        <w:rStyle w:val="8"/>
        <w:rFonts w:hint="eastAsia" w:ascii="宋体" w:hAnsi="宋体" w:eastAsia="宋体" w:cs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94BC2">
    <w:pPr>
      <w:pStyle w:val="2"/>
      <w:framePr w:wrap="around" w:vAnchor="text" w:hAnchor="margin" w:xAlign="outside" w:y="1"/>
      <w:ind w:firstLine="360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47ABC697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26E3C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mirrorMargins w:val="1"/>
  <w:bordersDoNotSurroundHeader w:val="1"/>
  <w:bordersDoNotSurroundFooter w:val="1"/>
  <w:documentProtection w:enforcement="0"/>
  <w:defaultTabStop w:val="420"/>
  <w:drawingGridHorizontalSpacing w:val="320"/>
  <w:drawingGridVerticalSpacing w:val="290"/>
  <w:displayHorizontalDrawingGridEvery w:val="1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8A7EE4"/>
    <w:rsid w:val="00116C0E"/>
    <w:rsid w:val="00430A7C"/>
    <w:rsid w:val="005620B4"/>
    <w:rsid w:val="005B2ED7"/>
    <w:rsid w:val="00660D27"/>
    <w:rsid w:val="00BF6177"/>
    <w:rsid w:val="00CD5657"/>
    <w:rsid w:val="01A84CAD"/>
    <w:rsid w:val="058352EF"/>
    <w:rsid w:val="06005BB6"/>
    <w:rsid w:val="077C2EAB"/>
    <w:rsid w:val="098D41DA"/>
    <w:rsid w:val="0A7C450D"/>
    <w:rsid w:val="0BB44F3D"/>
    <w:rsid w:val="0D1A5935"/>
    <w:rsid w:val="113A5491"/>
    <w:rsid w:val="12D85A85"/>
    <w:rsid w:val="150E1E97"/>
    <w:rsid w:val="17C72003"/>
    <w:rsid w:val="1AE93FC2"/>
    <w:rsid w:val="208A7EE4"/>
    <w:rsid w:val="223555D1"/>
    <w:rsid w:val="235D20B6"/>
    <w:rsid w:val="2670713D"/>
    <w:rsid w:val="27D56368"/>
    <w:rsid w:val="27DC599E"/>
    <w:rsid w:val="298A78E9"/>
    <w:rsid w:val="299B57D7"/>
    <w:rsid w:val="29C3608B"/>
    <w:rsid w:val="29E14AC1"/>
    <w:rsid w:val="2C0E6AC3"/>
    <w:rsid w:val="2C4F5797"/>
    <w:rsid w:val="2FBC4523"/>
    <w:rsid w:val="30083760"/>
    <w:rsid w:val="30CB0794"/>
    <w:rsid w:val="317F4ACF"/>
    <w:rsid w:val="3267775D"/>
    <w:rsid w:val="33AC0A86"/>
    <w:rsid w:val="345867A1"/>
    <w:rsid w:val="34C93A8C"/>
    <w:rsid w:val="3A072AEB"/>
    <w:rsid w:val="3C8A06B4"/>
    <w:rsid w:val="3E075016"/>
    <w:rsid w:val="42295059"/>
    <w:rsid w:val="425250BC"/>
    <w:rsid w:val="45B23938"/>
    <w:rsid w:val="461D4B6B"/>
    <w:rsid w:val="471567DF"/>
    <w:rsid w:val="47593194"/>
    <w:rsid w:val="47FA7D8A"/>
    <w:rsid w:val="48E74FFE"/>
    <w:rsid w:val="4B231242"/>
    <w:rsid w:val="4DF42FB9"/>
    <w:rsid w:val="4F285147"/>
    <w:rsid w:val="4FFA69BB"/>
    <w:rsid w:val="52505182"/>
    <w:rsid w:val="564B26FD"/>
    <w:rsid w:val="56C536A5"/>
    <w:rsid w:val="579F6DE8"/>
    <w:rsid w:val="59B86174"/>
    <w:rsid w:val="5DC44378"/>
    <w:rsid w:val="5FC25B81"/>
    <w:rsid w:val="60246863"/>
    <w:rsid w:val="63326A22"/>
    <w:rsid w:val="6352097A"/>
    <w:rsid w:val="658A1335"/>
    <w:rsid w:val="66762272"/>
    <w:rsid w:val="697B0955"/>
    <w:rsid w:val="6BFF5891"/>
    <w:rsid w:val="6D182E11"/>
    <w:rsid w:val="732C27A2"/>
    <w:rsid w:val="77AD34E2"/>
    <w:rsid w:val="77D65575"/>
    <w:rsid w:val="7A8643C5"/>
    <w:rsid w:val="7F946E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CM5"/>
    <w:basedOn w:val="10"/>
    <w:next w:val="10"/>
    <w:unhideWhenUsed/>
    <w:qFormat/>
    <w:uiPriority w:val="99"/>
    <w:pPr>
      <w:spacing w:line="576" w:lineRule="atLeast"/>
    </w:pPr>
    <w:rPr>
      <w:rFonts w:hint="default"/>
    </w:rPr>
  </w:style>
  <w:style w:type="paragraph" w:customStyle="1" w:styleId="10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简体" w:hAnsi="方正小标宋简体" w:eastAsia="方正小标宋简体" w:cs="Times New Roman"/>
      <w:color w:val="000000"/>
      <w:sz w:val="24"/>
      <w:szCs w:val="22"/>
      <w:lang w:val="en-US" w:eastAsia="zh-CN" w:bidi="ar-SA"/>
    </w:rPr>
  </w:style>
  <w:style w:type="paragraph" w:customStyle="1" w:styleId="11">
    <w:name w:val="CM8"/>
    <w:basedOn w:val="10"/>
    <w:next w:val="10"/>
    <w:unhideWhenUsed/>
    <w:qFormat/>
    <w:uiPriority w:val="99"/>
    <w:pPr>
      <w:spacing w:line="576" w:lineRule="atLeast"/>
    </w:pPr>
    <w:rPr>
      <w:rFonts w:hint="default"/>
    </w:rPr>
  </w:style>
  <w:style w:type="paragraph" w:customStyle="1" w:styleId="12">
    <w:name w:val="CM7"/>
    <w:basedOn w:val="10"/>
    <w:next w:val="10"/>
    <w:unhideWhenUsed/>
    <w:qFormat/>
    <w:uiPriority w:val="99"/>
    <w:pPr>
      <w:spacing w:line="576" w:lineRule="atLeast"/>
    </w:pPr>
    <w:rPr>
      <w:rFonts w:hint="default"/>
    </w:rPr>
  </w:style>
  <w:style w:type="paragraph" w:customStyle="1" w:styleId="13">
    <w:name w:val="CM9"/>
    <w:basedOn w:val="10"/>
    <w:next w:val="10"/>
    <w:unhideWhenUsed/>
    <w:qFormat/>
    <w:uiPriority w:val="99"/>
    <w:rPr>
      <w:rFonts w:hint="default"/>
    </w:rPr>
  </w:style>
  <w:style w:type="paragraph" w:customStyle="1" w:styleId="14">
    <w:name w:val="CM4"/>
    <w:basedOn w:val="10"/>
    <w:next w:val="10"/>
    <w:unhideWhenUsed/>
    <w:qFormat/>
    <w:uiPriority w:val="99"/>
    <w:pPr>
      <w:spacing w:line="576" w:lineRule="atLeast"/>
    </w:pPr>
    <w:rPr>
      <w:rFonts w:hint="default"/>
    </w:rPr>
  </w:style>
  <w:style w:type="paragraph" w:customStyle="1" w:styleId="15">
    <w:name w:val="CM3"/>
    <w:basedOn w:val="10"/>
    <w:next w:val="10"/>
    <w:unhideWhenUsed/>
    <w:qFormat/>
    <w:uiPriority w:val="99"/>
    <w:pPr>
      <w:spacing w:line="576" w:lineRule="atLeast"/>
    </w:pPr>
    <w:rPr>
      <w:rFonts w:hint="default"/>
    </w:rPr>
  </w:style>
  <w:style w:type="paragraph" w:customStyle="1" w:styleId="16">
    <w:name w:val="CM1"/>
    <w:basedOn w:val="10"/>
    <w:next w:val="10"/>
    <w:unhideWhenUsed/>
    <w:qFormat/>
    <w:uiPriority w:val="99"/>
    <w:pPr>
      <w:spacing w:line="576" w:lineRule="atLeast"/>
    </w:pPr>
    <w:rPr>
      <w:rFonts w:hint="defaul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2026-07-27T02:34:00Z</dcterms:created>
  <dc:creator>Reset</dc:creator>
  <cp:lastModifiedBy>Reset</cp:lastModifiedBy>
  <dcterms:modified xsi:type="dcterms:W3CDTF">2026-07-27T02:36:13Z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AC9A3E9AAA1D4C929D4E4D95AFD7C5F2_11</vt:lpwstr>
  </property>
  <property fmtid="{D5CDD505-2E9C-101B-9397-08002B2CF9AE}" pid="4" name="KSOTemplateDocerSaveRecord">
    <vt:lpwstr>eyJoZGlkIjoiMTJhYzcyZjcyZDRlMDVkYjA1MWJkYTE2NjU4Y2QzYTEiLCJ1c2VySWQiOiI0OTAyNDgwNjcifQ==</vt:lpwstr>
  </property>
</Properties>
</file>